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71" w:rsidRPr="00D01178" w:rsidRDefault="00A32171" w:rsidP="00BE7F7E">
      <w:pPr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E309AD" w:rsidRPr="00D01178" w:rsidRDefault="00E309AD" w:rsidP="008F0D0C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8F0D0C" w:rsidRPr="00D01178" w:rsidRDefault="008F0D0C" w:rsidP="008F0D0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BA7A8E" w:rsidRPr="00D01178" w:rsidRDefault="00BA7A8E" w:rsidP="00844B2A">
      <w:pPr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384A3A" w:rsidRPr="00D01178" w:rsidRDefault="00384A3A" w:rsidP="00844B2A">
      <w:pPr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384A3A" w:rsidRPr="00D01178" w:rsidRDefault="00384A3A" w:rsidP="00844B2A">
      <w:pPr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384A3A" w:rsidRPr="00D01178" w:rsidRDefault="00384A3A" w:rsidP="00844B2A">
      <w:pPr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E309AD" w:rsidRPr="00D01178" w:rsidRDefault="00E309AD" w:rsidP="00E309AD">
      <w:pPr>
        <w:jc w:val="center"/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</w:pPr>
      <w:r w:rsidRPr="00D01178"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  <w:t>Relatório Ouvidoria Geral da UFPA</w:t>
      </w:r>
    </w:p>
    <w:p w:rsidR="00E309AD" w:rsidRPr="00D01178" w:rsidRDefault="00E309AD" w:rsidP="00E309AD">
      <w:pPr>
        <w:jc w:val="center"/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</w:pPr>
      <w:r w:rsidRPr="00D01178"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  <w:t>SOU</w:t>
      </w:r>
    </w:p>
    <w:p w:rsidR="00E309AD" w:rsidRPr="00D01178" w:rsidRDefault="00E309AD" w:rsidP="00E309AD">
      <w:pPr>
        <w:jc w:val="center"/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</w:pPr>
      <w:r w:rsidRPr="00D01178"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  <w:t>201</w:t>
      </w:r>
      <w:r w:rsidR="006E3258" w:rsidRPr="00D01178">
        <w:rPr>
          <w:rFonts w:ascii="Arial" w:eastAsia="Calibri" w:hAnsi="Arial" w:cs="Arial"/>
          <w:b/>
          <w:color w:val="000000" w:themeColor="text1"/>
          <w:sz w:val="52"/>
          <w:szCs w:val="52"/>
          <w:lang w:eastAsia="en-US"/>
        </w:rPr>
        <w:t>9</w:t>
      </w:r>
    </w:p>
    <w:p w:rsidR="00E309AD" w:rsidRPr="00D01178" w:rsidRDefault="00E309AD" w:rsidP="00E309AD">
      <w:pPr>
        <w:spacing w:line="360" w:lineRule="auto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E309AD" w:rsidRPr="00D01178" w:rsidRDefault="00E309AD" w:rsidP="00E309AD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E309AD" w:rsidRPr="00D01178" w:rsidRDefault="00E309AD" w:rsidP="00E309A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344CE2" w:rsidRPr="00D01178" w:rsidRDefault="00344CE2" w:rsidP="00E309A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E309AD" w:rsidRPr="00D01178" w:rsidRDefault="00E309AD" w:rsidP="00E309AD">
      <w:pPr>
        <w:spacing w:line="360" w:lineRule="auto"/>
        <w:rPr>
          <w:rFonts w:ascii="Arial" w:hAnsi="Arial" w:cs="Arial"/>
          <w:b/>
          <w:i/>
          <w:color w:val="000000" w:themeColor="text1"/>
          <w:u w:val="single"/>
        </w:rPr>
      </w:pPr>
    </w:p>
    <w:p w:rsidR="00E309AD" w:rsidRPr="00D01178" w:rsidRDefault="00E309AD" w:rsidP="00E309AD">
      <w:pPr>
        <w:spacing w:line="360" w:lineRule="auto"/>
        <w:rPr>
          <w:rFonts w:ascii="Arial" w:hAnsi="Arial" w:cs="Arial"/>
          <w:b/>
          <w:i/>
          <w:color w:val="000000" w:themeColor="text1"/>
          <w:u w:val="single"/>
        </w:rPr>
      </w:pPr>
    </w:p>
    <w:p w:rsidR="00E309AD" w:rsidRPr="00D01178" w:rsidRDefault="00E309AD" w:rsidP="00E309AD">
      <w:pPr>
        <w:spacing w:line="360" w:lineRule="auto"/>
        <w:rPr>
          <w:rFonts w:ascii="Arial" w:hAnsi="Arial" w:cs="Arial"/>
          <w:b/>
          <w:i/>
          <w:color w:val="000000" w:themeColor="text1"/>
          <w:u w:val="single"/>
        </w:rPr>
      </w:pPr>
    </w:p>
    <w:p w:rsidR="00E309AD" w:rsidRPr="00D01178" w:rsidRDefault="00E309AD" w:rsidP="00E309AD">
      <w:pPr>
        <w:spacing w:line="360" w:lineRule="auto"/>
        <w:rPr>
          <w:rFonts w:ascii="Arial" w:hAnsi="Arial" w:cs="Arial"/>
          <w:b/>
          <w:i/>
          <w:color w:val="000000" w:themeColor="text1"/>
          <w:u w:val="single"/>
        </w:rPr>
      </w:pPr>
    </w:p>
    <w:p w:rsidR="00E309AD" w:rsidRPr="00D01178" w:rsidRDefault="00E309AD" w:rsidP="004B25DE">
      <w:pPr>
        <w:spacing w:line="360" w:lineRule="auto"/>
        <w:ind w:firstLine="708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Elaboração: </w:t>
      </w:r>
    </w:p>
    <w:p w:rsidR="002778AE" w:rsidRPr="00D01178" w:rsidRDefault="00DE7035" w:rsidP="002778AE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Jefferson </w:t>
      </w:r>
      <w:r w:rsidR="0031445D" w:rsidRPr="00D01178">
        <w:rPr>
          <w:rFonts w:ascii="Arial" w:hAnsi="Arial" w:cs="Arial"/>
          <w:color w:val="000000" w:themeColor="text1"/>
        </w:rPr>
        <w:t xml:space="preserve">Wagner e Silva </w:t>
      </w:r>
      <w:r w:rsidRPr="00D01178">
        <w:rPr>
          <w:rFonts w:ascii="Arial" w:hAnsi="Arial" w:cs="Arial"/>
          <w:color w:val="000000" w:themeColor="text1"/>
        </w:rPr>
        <w:t>Galvão</w:t>
      </w:r>
    </w:p>
    <w:p w:rsidR="004B25DE" w:rsidRPr="00D01178" w:rsidRDefault="004B25DE" w:rsidP="002778AE">
      <w:pPr>
        <w:spacing w:line="360" w:lineRule="auto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 </w:t>
      </w:r>
      <w:r w:rsidRPr="00D01178">
        <w:rPr>
          <w:rFonts w:ascii="Arial" w:hAnsi="Arial" w:cs="Arial"/>
          <w:color w:val="000000" w:themeColor="text1"/>
        </w:rPr>
        <w:tab/>
      </w:r>
      <w:proofErr w:type="spellStart"/>
      <w:r w:rsidRPr="00D01178">
        <w:rPr>
          <w:rFonts w:ascii="Arial" w:hAnsi="Arial" w:cs="Arial"/>
          <w:color w:val="000000" w:themeColor="text1"/>
        </w:rPr>
        <w:t>Iraneide</w:t>
      </w:r>
      <w:proofErr w:type="spellEnd"/>
      <w:r w:rsidRPr="00D01178">
        <w:rPr>
          <w:rFonts w:ascii="Arial" w:hAnsi="Arial" w:cs="Arial"/>
          <w:color w:val="000000" w:themeColor="text1"/>
        </w:rPr>
        <w:t xml:space="preserve"> </w:t>
      </w:r>
      <w:r w:rsidR="0031445D" w:rsidRPr="00D01178">
        <w:rPr>
          <w:rFonts w:ascii="Arial" w:hAnsi="Arial" w:cs="Arial"/>
          <w:color w:val="000000" w:themeColor="text1"/>
        </w:rPr>
        <w:t xml:space="preserve">Evangelista Rocha de Brito </w:t>
      </w:r>
      <w:r w:rsidRPr="00D01178">
        <w:rPr>
          <w:rFonts w:ascii="Arial" w:hAnsi="Arial" w:cs="Arial"/>
          <w:color w:val="000000" w:themeColor="text1"/>
        </w:rPr>
        <w:t>Freire</w:t>
      </w:r>
    </w:p>
    <w:p w:rsidR="00384A3A" w:rsidRPr="00D01178" w:rsidRDefault="00100F87" w:rsidP="00D26081">
      <w:pPr>
        <w:ind w:firstLine="708"/>
        <w:rPr>
          <w:rFonts w:ascii="Arial" w:hAnsi="Arial" w:cs="Arial"/>
          <w:color w:val="000000" w:themeColor="text1"/>
        </w:rPr>
      </w:pPr>
      <w:proofErr w:type="spellStart"/>
      <w:r w:rsidRPr="00D01178">
        <w:rPr>
          <w:rFonts w:ascii="Arial" w:hAnsi="Arial" w:cs="Arial"/>
          <w:color w:val="000000" w:themeColor="text1"/>
        </w:rPr>
        <w:t>Heloím</w:t>
      </w:r>
      <w:proofErr w:type="spellEnd"/>
      <w:r w:rsidRPr="00D011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01178">
        <w:rPr>
          <w:rFonts w:ascii="Arial" w:hAnsi="Arial" w:cs="Arial"/>
          <w:color w:val="000000" w:themeColor="text1"/>
        </w:rPr>
        <w:t>Maryah</w:t>
      </w:r>
      <w:proofErr w:type="spellEnd"/>
      <w:r w:rsidRPr="00D01178">
        <w:rPr>
          <w:rFonts w:ascii="Arial" w:hAnsi="Arial" w:cs="Arial"/>
          <w:color w:val="000000" w:themeColor="text1"/>
        </w:rPr>
        <w:t xml:space="preserve"> Bastos de Oliveira França</w:t>
      </w:r>
      <w:r w:rsidR="00CB16C9" w:rsidRPr="00D01178">
        <w:rPr>
          <w:rFonts w:ascii="Arial" w:hAnsi="Arial" w:cs="Arial"/>
          <w:color w:val="000000" w:themeColor="text1"/>
        </w:rPr>
        <w:t xml:space="preserve"> </w:t>
      </w:r>
    </w:p>
    <w:p w:rsidR="00D26081" w:rsidRPr="00D01178" w:rsidRDefault="00A93218" w:rsidP="004B25DE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ab/>
      </w:r>
    </w:p>
    <w:p w:rsidR="00B1051D" w:rsidRPr="00D01178" w:rsidRDefault="00344CE2" w:rsidP="00B1051D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br w:type="page"/>
      </w:r>
      <w:proofErr w:type="gramStart"/>
      <w:r w:rsidR="00B1051D" w:rsidRPr="00D01178">
        <w:rPr>
          <w:rFonts w:ascii="Arial" w:hAnsi="Arial" w:cs="Arial"/>
          <w:b/>
          <w:color w:val="000000" w:themeColor="text1"/>
        </w:rPr>
        <w:lastRenderedPageBreak/>
        <w:t>U</w:t>
      </w:r>
      <w:r w:rsidR="00373E04" w:rsidRPr="00D01178">
        <w:rPr>
          <w:rFonts w:ascii="Arial" w:hAnsi="Arial" w:cs="Arial"/>
          <w:b/>
          <w:color w:val="000000" w:themeColor="text1"/>
        </w:rPr>
        <w:t xml:space="preserve">niversidade </w:t>
      </w:r>
      <w:r w:rsidR="00B1051D" w:rsidRPr="00D01178">
        <w:rPr>
          <w:rFonts w:ascii="Arial" w:hAnsi="Arial" w:cs="Arial"/>
          <w:b/>
          <w:color w:val="000000" w:themeColor="text1"/>
        </w:rPr>
        <w:t xml:space="preserve"> F</w:t>
      </w:r>
      <w:r w:rsidR="00373E04" w:rsidRPr="00D01178">
        <w:rPr>
          <w:rFonts w:ascii="Arial" w:hAnsi="Arial" w:cs="Arial"/>
          <w:b/>
          <w:color w:val="000000" w:themeColor="text1"/>
        </w:rPr>
        <w:t>ederal</w:t>
      </w:r>
      <w:proofErr w:type="gramEnd"/>
      <w:r w:rsidR="00B1051D" w:rsidRPr="00D01178">
        <w:rPr>
          <w:rFonts w:ascii="Arial" w:hAnsi="Arial" w:cs="Arial"/>
          <w:b/>
          <w:color w:val="000000" w:themeColor="text1"/>
        </w:rPr>
        <w:t xml:space="preserve"> </w:t>
      </w:r>
      <w:r w:rsidR="00373E04" w:rsidRPr="00D01178">
        <w:rPr>
          <w:rFonts w:ascii="Arial" w:hAnsi="Arial" w:cs="Arial"/>
          <w:b/>
          <w:color w:val="000000" w:themeColor="text1"/>
        </w:rPr>
        <w:t xml:space="preserve">do </w:t>
      </w:r>
      <w:r w:rsidR="00B1051D" w:rsidRPr="00D01178">
        <w:rPr>
          <w:rFonts w:ascii="Arial" w:hAnsi="Arial" w:cs="Arial"/>
          <w:b/>
          <w:color w:val="000000" w:themeColor="text1"/>
        </w:rPr>
        <w:t>P</w:t>
      </w:r>
      <w:r w:rsidR="00373E04" w:rsidRPr="00D01178">
        <w:rPr>
          <w:rFonts w:ascii="Arial" w:hAnsi="Arial" w:cs="Arial"/>
          <w:b/>
          <w:color w:val="000000" w:themeColor="text1"/>
        </w:rPr>
        <w:t>ará</w:t>
      </w:r>
    </w:p>
    <w:p w:rsidR="00B1051D" w:rsidRPr="00D01178" w:rsidRDefault="00B1051D" w:rsidP="00AB263C">
      <w:pPr>
        <w:rPr>
          <w:rFonts w:ascii="Arial" w:hAnsi="Arial" w:cs="Arial"/>
          <w:color w:val="000000" w:themeColor="text1"/>
        </w:rPr>
      </w:pPr>
    </w:p>
    <w:p w:rsidR="009621D0" w:rsidRPr="00D01178" w:rsidRDefault="00AB263C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Reitor</w:t>
      </w:r>
      <w:r w:rsidRPr="00D01178">
        <w:rPr>
          <w:rFonts w:ascii="Arial" w:hAnsi="Arial" w:cs="Arial"/>
          <w:b/>
          <w:color w:val="000000" w:themeColor="text1"/>
        </w:rPr>
        <w:br/>
      </w:r>
      <w:r w:rsidR="00F64E91" w:rsidRPr="00D01178">
        <w:rPr>
          <w:rFonts w:ascii="Arial" w:hAnsi="Arial" w:cs="Arial"/>
          <w:color w:val="000000" w:themeColor="text1"/>
        </w:rPr>
        <w:t>Emmanuel Zagury</w:t>
      </w:r>
      <w:r w:rsidR="009621D0" w:rsidRPr="00D01178">
        <w:rPr>
          <w:rFonts w:ascii="Arial" w:hAnsi="Arial" w:cs="Arial"/>
          <w:color w:val="000000" w:themeColor="text1"/>
        </w:rPr>
        <w:t xml:space="preserve"> Tourinho</w:t>
      </w:r>
      <w:r w:rsidRPr="00D01178">
        <w:rPr>
          <w:rFonts w:ascii="Arial" w:hAnsi="Arial" w:cs="Arial"/>
          <w:color w:val="000000" w:themeColor="text1"/>
        </w:rPr>
        <w:br/>
      </w:r>
      <w:r w:rsidRPr="00D01178">
        <w:rPr>
          <w:rFonts w:ascii="Arial" w:hAnsi="Arial" w:cs="Arial"/>
          <w:b/>
          <w:color w:val="000000" w:themeColor="text1"/>
        </w:rPr>
        <w:t>Vice-</w:t>
      </w:r>
      <w:r w:rsidR="009621D0" w:rsidRPr="00D01178">
        <w:rPr>
          <w:rFonts w:ascii="Arial" w:hAnsi="Arial" w:cs="Arial"/>
          <w:b/>
          <w:color w:val="000000" w:themeColor="text1"/>
        </w:rPr>
        <w:t>r</w:t>
      </w:r>
      <w:r w:rsidRPr="00D01178">
        <w:rPr>
          <w:rFonts w:ascii="Arial" w:hAnsi="Arial" w:cs="Arial"/>
          <w:b/>
          <w:color w:val="000000" w:themeColor="text1"/>
        </w:rPr>
        <w:t>eitor</w:t>
      </w:r>
      <w:r w:rsidRPr="00D01178">
        <w:rPr>
          <w:rFonts w:ascii="Arial" w:hAnsi="Arial" w:cs="Arial"/>
          <w:b/>
          <w:color w:val="000000" w:themeColor="text1"/>
        </w:rPr>
        <w:br/>
      </w:r>
      <w:r w:rsidRPr="00D01178">
        <w:rPr>
          <w:rFonts w:ascii="Arial" w:hAnsi="Arial" w:cs="Arial"/>
          <w:color w:val="000000" w:themeColor="text1"/>
        </w:rPr>
        <w:t>Gilmar</w:t>
      </w:r>
      <w:r w:rsidR="009621D0" w:rsidRPr="00D01178">
        <w:rPr>
          <w:rFonts w:ascii="Arial" w:hAnsi="Arial" w:cs="Arial"/>
          <w:color w:val="000000" w:themeColor="text1"/>
        </w:rPr>
        <w:t xml:space="preserve"> pereira da Silva</w:t>
      </w:r>
      <w:r w:rsidRPr="00D01178">
        <w:rPr>
          <w:rFonts w:ascii="Arial" w:hAnsi="Arial" w:cs="Arial"/>
          <w:color w:val="000000" w:themeColor="text1"/>
        </w:rPr>
        <w:br/>
      </w:r>
      <w:r w:rsidRPr="00D01178">
        <w:rPr>
          <w:rFonts w:ascii="Arial" w:hAnsi="Arial" w:cs="Arial"/>
          <w:b/>
          <w:color w:val="000000" w:themeColor="text1"/>
        </w:rPr>
        <w:t xml:space="preserve">Pró-reitor de </w:t>
      </w:r>
      <w:r w:rsidR="009621D0" w:rsidRPr="00D01178">
        <w:rPr>
          <w:rFonts w:ascii="Arial" w:hAnsi="Arial" w:cs="Arial"/>
          <w:b/>
          <w:color w:val="000000" w:themeColor="text1"/>
        </w:rPr>
        <w:t>Ensino de Graduação</w:t>
      </w:r>
    </w:p>
    <w:p w:rsidR="009621D0" w:rsidRPr="00D01178" w:rsidRDefault="009621D0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Edmar Tavares da Costa</w:t>
      </w:r>
    </w:p>
    <w:p w:rsidR="009621D0" w:rsidRPr="00D01178" w:rsidRDefault="009621D0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Pró-reitora de Pesquisa e Pós-Graduação</w:t>
      </w:r>
    </w:p>
    <w:p w:rsidR="009621D0" w:rsidRPr="00D01178" w:rsidRDefault="009621D0" w:rsidP="00AB263C">
      <w:pPr>
        <w:rPr>
          <w:rFonts w:ascii="Arial" w:hAnsi="Arial" w:cs="Arial"/>
          <w:color w:val="000000" w:themeColor="text1"/>
          <w:shd w:val="clear" w:color="auto" w:fill="FFFFFF"/>
        </w:rPr>
      </w:pPr>
      <w:r w:rsidRPr="00D01178">
        <w:rPr>
          <w:rFonts w:ascii="Arial" w:hAnsi="Arial" w:cs="Arial"/>
          <w:color w:val="000000" w:themeColor="text1"/>
          <w:shd w:val="clear" w:color="auto" w:fill="FFFFFF"/>
        </w:rPr>
        <w:t xml:space="preserve">Maria </w:t>
      </w:r>
      <w:proofErr w:type="spellStart"/>
      <w:r w:rsidRPr="00D01178">
        <w:rPr>
          <w:rFonts w:ascii="Arial" w:hAnsi="Arial" w:cs="Arial"/>
          <w:color w:val="000000" w:themeColor="text1"/>
          <w:shd w:val="clear" w:color="auto" w:fill="FFFFFF"/>
        </w:rPr>
        <w:t>Iracilda</w:t>
      </w:r>
      <w:proofErr w:type="spellEnd"/>
      <w:r w:rsidRPr="00D01178">
        <w:rPr>
          <w:rFonts w:ascii="Arial" w:hAnsi="Arial" w:cs="Arial"/>
          <w:color w:val="000000" w:themeColor="text1"/>
          <w:shd w:val="clear" w:color="auto" w:fill="FFFFFF"/>
        </w:rPr>
        <w:t xml:space="preserve"> da Cunha Sampaio</w:t>
      </w:r>
    </w:p>
    <w:p w:rsidR="009621D0" w:rsidRPr="00D01178" w:rsidRDefault="009621D0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Pró-reitor de Extensão</w:t>
      </w:r>
    </w:p>
    <w:p w:rsidR="009621D0" w:rsidRPr="00D01178" w:rsidRDefault="009621D0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Nelson José de Souza Júnior</w:t>
      </w:r>
    </w:p>
    <w:p w:rsidR="009621D0" w:rsidRPr="00D01178" w:rsidRDefault="009621D0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Pró-reitora de Relações Internacionais</w:t>
      </w:r>
    </w:p>
    <w:p w:rsidR="009621D0" w:rsidRPr="00D01178" w:rsidRDefault="009621D0" w:rsidP="00AB263C">
      <w:pP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  <w:r w:rsidRPr="00D01178">
        <w:rPr>
          <w:rFonts w:ascii="Arial" w:hAnsi="Arial" w:cs="Arial"/>
          <w:color w:val="000000" w:themeColor="text1"/>
        </w:rPr>
        <w:t>Marília</w:t>
      </w:r>
      <w:r w:rsidRPr="00D01178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de Nazaré De Oliveira Ferreira</w:t>
      </w:r>
    </w:p>
    <w:p w:rsidR="009621D0" w:rsidRPr="00D01178" w:rsidRDefault="009621D0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Pró-reitor de Administração</w:t>
      </w:r>
    </w:p>
    <w:p w:rsidR="009621D0" w:rsidRPr="00D01178" w:rsidRDefault="009621D0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João Cauby de Almeida Júnior</w:t>
      </w:r>
    </w:p>
    <w:p w:rsidR="009621D0" w:rsidRPr="00D01178" w:rsidRDefault="009621D0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Pró-reitora de Planejamento de Desenvolvimento Institucional</w:t>
      </w:r>
    </w:p>
    <w:p w:rsidR="009621D0" w:rsidRPr="00D01178" w:rsidRDefault="009621D0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Raquel Trindade Borges</w:t>
      </w:r>
    </w:p>
    <w:p w:rsidR="00C92DEB" w:rsidRPr="00D01178" w:rsidRDefault="00C92DEB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Pró-reitor de Desenvolvimento e Gestão de Pessoal</w:t>
      </w:r>
    </w:p>
    <w:p w:rsidR="00C92DEB" w:rsidRPr="00D01178" w:rsidRDefault="00C92DEB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Raimundo da Costa Almeida</w:t>
      </w:r>
    </w:p>
    <w:p w:rsidR="00C92DEB" w:rsidRPr="00D01178" w:rsidRDefault="00C92DEB" w:rsidP="00AB263C">
      <w:pPr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Prefeito </w:t>
      </w:r>
      <w:proofErr w:type="spellStart"/>
      <w:r w:rsidRPr="00D01178">
        <w:rPr>
          <w:rFonts w:ascii="Arial" w:hAnsi="Arial" w:cs="Arial"/>
          <w:b/>
          <w:color w:val="000000" w:themeColor="text1"/>
        </w:rPr>
        <w:t>Multicampi</w:t>
      </w:r>
      <w:proofErr w:type="spellEnd"/>
    </w:p>
    <w:p w:rsidR="00C92DEB" w:rsidRPr="00D01178" w:rsidRDefault="00C92DEB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Eliomar Azevedo do Carmo</w:t>
      </w:r>
    </w:p>
    <w:p w:rsidR="00910374" w:rsidRPr="00D01178" w:rsidRDefault="009621D0" w:rsidP="00AB263C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Secretário-geral</w:t>
      </w:r>
      <w:r w:rsidR="00AB263C" w:rsidRPr="00D01178">
        <w:rPr>
          <w:rFonts w:ascii="Arial" w:hAnsi="Arial" w:cs="Arial"/>
          <w:b/>
          <w:color w:val="000000" w:themeColor="text1"/>
        </w:rPr>
        <w:t xml:space="preserve"> d</w:t>
      </w:r>
      <w:r w:rsidRPr="00D01178">
        <w:rPr>
          <w:rFonts w:ascii="Arial" w:hAnsi="Arial" w:cs="Arial"/>
          <w:b/>
          <w:color w:val="000000" w:themeColor="text1"/>
        </w:rPr>
        <w:t>a</w:t>
      </w:r>
      <w:r w:rsidR="00AB263C" w:rsidRPr="00D01178">
        <w:rPr>
          <w:rFonts w:ascii="Arial" w:hAnsi="Arial" w:cs="Arial"/>
          <w:b/>
          <w:color w:val="000000" w:themeColor="text1"/>
        </w:rPr>
        <w:t xml:space="preserve"> Reitor</w:t>
      </w:r>
      <w:r w:rsidR="009026ED" w:rsidRPr="00D01178">
        <w:rPr>
          <w:rFonts w:ascii="Arial" w:hAnsi="Arial" w:cs="Arial"/>
          <w:b/>
          <w:color w:val="000000" w:themeColor="text1"/>
        </w:rPr>
        <w:t>ia</w:t>
      </w:r>
      <w:r w:rsidR="00AB263C" w:rsidRPr="00D01178">
        <w:rPr>
          <w:rFonts w:ascii="Arial" w:hAnsi="Arial" w:cs="Arial"/>
          <w:b/>
          <w:color w:val="000000" w:themeColor="text1"/>
        </w:rPr>
        <w:br/>
      </w:r>
      <w:r w:rsidR="00AB263C" w:rsidRPr="00D01178">
        <w:rPr>
          <w:rFonts w:ascii="Arial" w:hAnsi="Arial" w:cs="Arial"/>
          <w:color w:val="000000" w:themeColor="text1"/>
        </w:rPr>
        <w:t>Marcelo</w:t>
      </w:r>
      <w:r w:rsidRPr="00D01178">
        <w:rPr>
          <w:rFonts w:ascii="Arial" w:hAnsi="Arial" w:cs="Arial"/>
          <w:color w:val="000000" w:themeColor="text1"/>
        </w:rPr>
        <w:t xml:space="preserve"> Galvão Baptista</w:t>
      </w:r>
    </w:p>
    <w:p w:rsidR="00A7761D" w:rsidRPr="00D01178" w:rsidRDefault="00AB263C" w:rsidP="00A7761D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Ouvidor</w:t>
      </w:r>
      <w:r w:rsidR="00910374" w:rsidRPr="00D01178">
        <w:rPr>
          <w:rFonts w:ascii="Arial" w:hAnsi="Arial" w:cs="Arial"/>
          <w:b/>
          <w:color w:val="000000" w:themeColor="text1"/>
        </w:rPr>
        <w:t xml:space="preserve"> Geral</w:t>
      </w:r>
      <w:r w:rsidR="0031445D" w:rsidRPr="00D01178">
        <w:rPr>
          <w:rFonts w:ascii="Arial" w:hAnsi="Arial" w:cs="Arial"/>
          <w:b/>
          <w:color w:val="000000" w:themeColor="text1"/>
        </w:rPr>
        <w:t>/Autoridade de Monitoramento do SIC</w:t>
      </w:r>
      <w:r w:rsidRPr="00D01178">
        <w:rPr>
          <w:rFonts w:ascii="Arial" w:hAnsi="Arial" w:cs="Arial"/>
          <w:color w:val="000000" w:themeColor="text1"/>
        </w:rPr>
        <w:br/>
        <w:t xml:space="preserve">Jefferson </w:t>
      </w:r>
      <w:r w:rsidR="0031445D" w:rsidRPr="00D01178">
        <w:rPr>
          <w:rFonts w:ascii="Arial" w:hAnsi="Arial" w:cs="Arial"/>
          <w:color w:val="000000" w:themeColor="text1"/>
        </w:rPr>
        <w:t xml:space="preserve">Wagner e Silva </w:t>
      </w:r>
      <w:r w:rsidR="00910374" w:rsidRPr="00D01178">
        <w:rPr>
          <w:rFonts w:ascii="Arial" w:hAnsi="Arial" w:cs="Arial"/>
          <w:color w:val="000000" w:themeColor="text1"/>
        </w:rPr>
        <w:t>Galvão</w:t>
      </w:r>
    </w:p>
    <w:p w:rsidR="00A7761D" w:rsidRPr="00D01178" w:rsidRDefault="00A7761D" w:rsidP="0031445D">
      <w:pPr>
        <w:spacing w:line="360" w:lineRule="auto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Ouvidora Adjunta</w:t>
      </w:r>
      <w:r w:rsidRPr="00D01178">
        <w:rPr>
          <w:rFonts w:ascii="Arial" w:hAnsi="Arial" w:cs="Arial"/>
          <w:b/>
          <w:color w:val="000000" w:themeColor="text1"/>
        </w:rPr>
        <w:br/>
      </w:r>
      <w:proofErr w:type="spellStart"/>
      <w:r w:rsidR="0031445D" w:rsidRPr="00D01178">
        <w:rPr>
          <w:rFonts w:ascii="Arial" w:hAnsi="Arial" w:cs="Arial"/>
          <w:color w:val="000000" w:themeColor="text1"/>
        </w:rPr>
        <w:t>Iraneide</w:t>
      </w:r>
      <w:proofErr w:type="spellEnd"/>
      <w:r w:rsidR="0031445D" w:rsidRPr="00D01178">
        <w:rPr>
          <w:rFonts w:ascii="Arial" w:hAnsi="Arial" w:cs="Arial"/>
          <w:color w:val="000000" w:themeColor="text1"/>
        </w:rPr>
        <w:t xml:space="preserve"> Evangelista Rocha de Brito Freire</w:t>
      </w:r>
    </w:p>
    <w:p w:rsidR="00A7761D" w:rsidRPr="00D01178" w:rsidRDefault="00A7761D" w:rsidP="00A7761D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Coordenação SIC</w:t>
      </w:r>
      <w:r w:rsidRPr="00D01178">
        <w:rPr>
          <w:rFonts w:ascii="Arial" w:hAnsi="Arial" w:cs="Arial"/>
          <w:b/>
          <w:color w:val="000000" w:themeColor="text1"/>
        </w:rPr>
        <w:br/>
      </w:r>
      <w:proofErr w:type="spellStart"/>
      <w:r w:rsidRPr="00D01178">
        <w:rPr>
          <w:rFonts w:ascii="Arial" w:hAnsi="Arial" w:cs="Arial"/>
          <w:color w:val="000000" w:themeColor="text1"/>
        </w:rPr>
        <w:t>Heloím</w:t>
      </w:r>
      <w:proofErr w:type="spellEnd"/>
      <w:r w:rsidRPr="00D011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01178">
        <w:rPr>
          <w:rFonts w:ascii="Arial" w:hAnsi="Arial" w:cs="Arial"/>
          <w:color w:val="000000" w:themeColor="text1"/>
        </w:rPr>
        <w:t>Maryah</w:t>
      </w:r>
      <w:proofErr w:type="spellEnd"/>
      <w:r w:rsidRPr="00D01178">
        <w:rPr>
          <w:rFonts w:ascii="Arial" w:hAnsi="Arial" w:cs="Arial"/>
          <w:color w:val="000000" w:themeColor="text1"/>
        </w:rPr>
        <w:t xml:space="preserve"> Bastos de Oliveira França</w:t>
      </w:r>
    </w:p>
    <w:p w:rsidR="00F570C1" w:rsidRPr="00D01178" w:rsidRDefault="00F570C1">
      <w:pPr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br w:type="page"/>
      </w:r>
    </w:p>
    <w:p w:rsidR="00AB263C" w:rsidRPr="00D01178" w:rsidRDefault="00AB263C" w:rsidP="004B25DE">
      <w:pPr>
        <w:rPr>
          <w:rFonts w:ascii="Arial" w:hAnsi="Arial" w:cs="Arial"/>
          <w:color w:val="000000" w:themeColor="text1"/>
        </w:rPr>
      </w:pPr>
    </w:p>
    <w:p w:rsidR="00E309AD" w:rsidRPr="00D01178" w:rsidRDefault="00E309AD" w:rsidP="00E309AD">
      <w:pPr>
        <w:numPr>
          <w:ilvl w:val="0"/>
          <w:numId w:val="7"/>
        </w:numPr>
        <w:tabs>
          <w:tab w:val="left" w:pos="851"/>
        </w:tabs>
        <w:spacing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b/>
          <w:color w:val="000000" w:themeColor="text1"/>
          <w:lang w:eastAsia="en-US"/>
        </w:rPr>
        <w:t>INTRODUÇÃO</w:t>
      </w:r>
    </w:p>
    <w:p w:rsidR="00E309AD" w:rsidRPr="00D01178" w:rsidRDefault="00E309AD" w:rsidP="00E309AD">
      <w:pPr>
        <w:tabs>
          <w:tab w:val="left" w:pos="851"/>
        </w:tabs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</w:p>
    <w:p w:rsidR="00E309AD" w:rsidRPr="00D01178" w:rsidRDefault="00E309AD" w:rsidP="004B25DE">
      <w:pPr>
        <w:tabs>
          <w:tab w:val="left" w:pos="709"/>
        </w:tabs>
        <w:spacing w:line="360" w:lineRule="auto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>A Ouvidoria da Universidade Federal do Pará foi in</w:t>
      </w:r>
      <w:r w:rsidR="0031445D" w:rsidRPr="00D01178">
        <w:rPr>
          <w:rFonts w:ascii="Arial" w:eastAsia="Calibri" w:hAnsi="Arial" w:cs="Arial"/>
          <w:color w:val="000000" w:themeColor="text1"/>
          <w:lang w:eastAsia="en-US"/>
        </w:rPr>
        <w:t>stituída em 05 de junho de 2006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pela Resolução nº 1. 211 do Conselho Superior de Administração (CONSAD), como resultado de proposta apresentada pela Comissão Permanente de Pessoal Técnico-Administrativo (CPPTA) da instituição ao então Reitor Alex Fiúza de Melo, embasada no item </w:t>
      </w:r>
      <w:r w:rsidR="00D32E2C" w:rsidRPr="00D01178">
        <w:rPr>
          <w:rFonts w:ascii="Arial" w:eastAsia="Calibri" w:hAnsi="Arial" w:cs="Arial"/>
          <w:color w:val="000000" w:themeColor="text1"/>
          <w:lang w:eastAsia="en-US"/>
        </w:rPr>
        <w:t>“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democratizar a Gestão</w:t>
      </w:r>
      <w:r w:rsidR="00D32E2C" w:rsidRPr="00D01178">
        <w:rPr>
          <w:rFonts w:ascii="Arial" w:eastAsia="Calibri" w:hAnsi="Arial" w:cs="Arial"/>
          <w:color w:val="000000" w:themeColor="text1"/>
          <w:lang w:eastAsia="en-US"/>
        </w:rPr>
        <w:t>”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do Programa de Desenvolvimento Instituciona</w:t>
      </w:r>
      <w:r w:rsidR="00D32E2C" w:rsidRPr="00D01178">
        <w:rPr>
          <w:rFonts w:ascii="Arial" w:eastAsia="Calibri" w:hAnsi="Arial" w:cs="Arial"/>
          <w:color w:val="000000" w:themeColor="text1"/>
          <w:lang w:eastAsia="en-US"/>
        </w:rPr>
        <w:t>l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(PDI 2001 – 2010 UFPA, p. 127).</w:t>
      </w:r>
    </w:p>
    <w:p w:rsidR="00E309AD" w:rsidRPr="00D01178" w:rsidRDefault="00E309AD" w:rsidP="00887D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>A Ouvidoria</w:t>
      </w:r>
      <w:r w:rsidR="00D32E2C" w:rsidRPr="00D01178">
        <w:rPr>
          <w:rFonts w:ascii="Arial" w:eastAsia="Calibri" w:hAnsi="Arial" w:cs="Arial"/>
          <w:color w:val="000000" w:themeColor="text1"/>
          <w:lang w:eastAsia="en-US"/>
        </w:rPr>
        <w:t>,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a partir de então</w:t>
      </w:r>
      <w:r w:rsidR="0031445D" w:rsidRPr="00D01178">
        <w:rPr>
          <w:rFonts w:ascii="Arial" w:eastAsia="Calibri" w:hAnsi="Arial" w:cs="Arial"/>
          <w:color w:val="000000" w:themeColor="text1"/>
          <w:lang w:eastAsia="en-US"/>
        </w:rPr>
        <w:t>, tornou-se uma unidade da UFPA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diretamente “subordinada ao Gabinete do Reitor” (</w:t>
      </w:r>
      <w:r w:rsidRPr="00D01178">
        <w:rPr>
          <w:rFonts w:ascii="Arial" w:eastAsia="Calibri" w:hAnsi="Arial" w:cs="Arial"/>
          <w:bCs/>
          <w:color w:val="000000" w:themeColor="text1"/>
          <w:lang w:eastAsia="en-US"/>
        </w:rPr>
        <w:t>Art. 2º do Regulamento da Resolução nº 1.211/CONSAD/UFPA)</w:t>
      </w:r>
      <w:r w:rsidR="0031445D" w:rsidRPr="00D01178">
        <w:rPr>
          <w:rFonts w:ascii="Arial" w:eastAsia="Calibri" w:hAnsi="Arial" w:cs="Arial"/>
          <w:color w:val="000000" w:themeColor="text1"/>
          <w:lang w:eastAsia="en-US"/>
        </w:rPr>
        <w:t xml:space="preserve">. É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responsável por ouvir, registrar e encaminhar </w:t>
      </w:r>
      <w:r w:rsidR="00887DE1" w:rsidRPr="00D01178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sugestões, elogios, solicitações, pedidos de informação, reclamações e denúncias relativas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aos serviços prestados pela </w:t>
      </w:r>
      <w:r w:rsidR="00887DE1" w:rsidRPr="00D01178">
        <w:rPr>
          <w:rFonts w:ascii="Arial" w:eastAsia="Calibri" w:hAnsi="Arial" w:cs="Arial"/>
          <w:color w:val="000000" w:themeColor="text1"/>
          <w:lang w:eastAsia="en-US"/>
        </w:rPr>
        <w:t>UFPA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. </w:t>
      </w:r>
      <w:r w:rsidR="00887DE1" w:rsidRPr="00D01178">
        <w:rPr>
          <w:rFonts w:ascii="Arial" w:eastAsia="Calibri" w:hAnsi="Arial" w:cs="Arial"/>
          <w:color w:val="000000" w:themeColor="text1"/>
          <w:lang w:eastAsia="en-US"/>
        </w:rPr>
        <w:t xml:space="preserve">A partir do registro e sistematização das manifestações recebidas, a Ouvidoria sugere medidas objetivando resolver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problemas</w:t>
      </w:r>
      <w:r w:rsidR="00887DE1" w:rsidRPr="00D01178">
        <w:rPr>
          <w:rFonts w:ascii="Arial" w:eastAsia="Calibri" w:hAnsi="Arial" w:cs="Arial"/>
          <w:color w:val="000000" w:themeColor="text1"/>
          <w:lang w:eastAsia="en-US"/>
        </w:rPr>
        <w:t xml:space="preserve"> recorrentes e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aprimorar o padrão de seus serviços no atendimento à comunidade universitária e à sociedade em geral.</w:t>
      </w:r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:rsidR="002778AE" w:rsidRPr="00D01178" w:rsidRDefault="00663C29" w:rsidP="004B25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>A partir de</w:t>
      </w:r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 xml:space="preserve"> 24 de junho de 2019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a Ouvidoria passou a coordenar </w:t>
      </w:r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 xml:space="preserve">o Serviço de Informação ao Cidadão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(</w:t>
      </w:r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>SIC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), ficando </w:t>
      </w:r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 xml:space="preserve">o Ouvidor Geral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como </w:t>
      </w:r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 xml:space="preserve">Autoridade de Monitoramento da Lei de Acesso a Informação – LAI.  </w:t>
      </w:r>
    </w:p>
    <w:p w:rsidR="00E80F70" w:rsidRPr="00D01178" w:rsidRDefault="00E309AD" w:rsidP="00355E40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bookmarkStart w:id="0" w:name="_Hlk30404702"/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Embora a Ouvidoria disponibilize atendimento presencial e por telefone, (91) 3201-7579/7649, de segunda </w:t>
      </w:r>
      <w:r w:rsidR="00E022C7" w:rsidRPr="00D01178">
        <w:rPr>
          <w:rFonts w:ascii="Arial" w:eastAsia="Calibri" w:hAnsi="Arial" w:cs="Arial"/>
          <w:color w:val="000000" w:themeColor="text1"/>
          <w:lang w:eastAsia="en-US"/>
        </w:rPr>
        <w:t>a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sexta-feira, das 8 às 17 horas, as demandas recebidas, em sua quase totalidade, são feitas de forma indireta, no formato eletrônico, mediante acesso à janela específica existente no portal da UFPA (</w:t>
      </w:r>
      <w:hyperlink r:id="rId8" w:history="1">
        <w:r w:rsidRPr="00D01178">
          <w:rPr>
            <w:rFonts w:ascii="Arial" w:eastAsia="Calibri" w:hAnsi="Arial" w:cs="Arial"/>
            <w:color w:val="000000" w:themeColor="text1"/>
            <w:u w:val="single"/>
            <w:lang w:eastAsia="en-US"/>
          </w:rPr>
          <w:t>www.ufpa.br</w:t>
        </w:r>
      </w:hyperlink>
      <w:r w:rsidRPr="00D01178">
        <w:rPr>
          <w:rFonts w:ascii="Arial" w:eastAsia="Calibri" w:hAnsi="Arial" w:cs="Arial"/>
          <w:color w:val="000000" w:themeColor="text1"/>
          <w:lang w:eastAsia="en-US"/>
        </w:rPr>
        <w:t>), por e-mail (</w:t>
      </w:r>
      <w:hyperlink r:id="rId9" w:history="1">
        <w:r w:rsidRPr="00D01178">
          <w:rPr>
            <w:rFonts w:ascii="Arial" w:eastAsia="Calibri" w:hAnsi="Arial" w:cs="Arial"/>
            <w:color w:val="000000" w:themeColor="text1"/>
            <w:u w:val="single"/>
            <w:lang w:eastAsia="en-US"/>
          </w:rPr>
          <w:t>ouvidoria@ufpa.br</w:t>
        </w:r>
      </w:hyperlink>
      <w:r w:rsidR="002778AE" w:rsidRPr="00D01178">
        <w:rPr>
          <w:rFonts w:ascii="Arial" w:eastAsia="Calibri" w:hAnsi="Arial" w:cs="Arial"/>
          <w:color w:val="000000" w:themeColor="text1"/>
          <w:lang w:eastAsia="en-US"/>
        </w:rPr>
        <w:t xml:space="preserve"> e </w:t>
      </w:r>
      <w:r w:rsidR="002778AE" w:rsidRPr="00D01178">
        <w:rPr>
          <w:rFonts w:ascii="Arial" w:eastAsia="Calibri" w:hAnsi="Arial" w:cs="Arial"/>
          <w:color w:val="000000" w:themeColor="text1"/>
          <w:u w:val="single"/>
          <w:lang w:eastAsia="en-US"/>
        </w:rPr>
        <w:t>sic@ufpa.br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) ou por página própria na internet (</w:t>
      </w:r>
      <w:hyperlink r:id="rId10" w:history="1">
        <w:r w:rsidR="00A7761D" w:rsidRPr="00D01178">
          <w:rPr>
            <w:rStyle w:val="Hyperlink"/>
            <w:rFonts w:ascii="Arial" w:eastAsia="Calibri" w:hAnsi="Arial" w:cs="Arial"/>
            <w:color w:val="000000" w:themeColor="text1"/>
            <w:lang w:eastAsia="en-US"/>
          </w:rPr>
          <w:t>https://sistema.ouvidorias.gov.br</w:t>
        </w:r>
      </w:hyperlink>
      <w:r w:rsidRPr="00D01178">
        <w:rPr>
          <w:rFonts w:ascii="Arial" w:eastAsia="Calibri" w:hAnsi="Arial" w:cs="Arial"/>
          <w:color w:val="000000" w:themeColor="text1"/>
          <w:lang w:eastAsia="en-US"/>
        </w:rPr>
        <w:t>). Esta página permite acessar o formulário de cadastro, envio e consulta das manifestações</w:t>
      </w:r>
      <w:r w:rsidR="00A7761D" w:rsidRPr="00D01178">
        <w:rPr>
          <w:rFonts w:ascii="Arial" w:eastAsia="Calibri" w:hAnsi="Arial" w:cs="Arial"/>
          <w:color w:val="000000" w:themeColor="text1"/>
          <w:lang w:eastAsia="en-US"/>
        </w:rPr>
        <w:t xml:space="preserve"> e pedidos de informação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por parte dos usuários; o sistema de análise e processamento das manifestações pela equipe da Ouvidoria e o acesso dos dirigentes para recebimento </w:t>
      </w:r>
      <w:r w:rsidR="00663C29" w:rsidRPr="00D01178">
        <w:rPr>
          <w:rFonts w:ascii="Arial" w:eastAsia="Calibri" w:hAnsi="Arial" w:cs="Arial"/>
          <w:color w:val="000000" w:themeColor="text1"/>
          <w:lang w:eastAsia="en-US"/>
        </w:rPr>
        <w:t xml:space="preserve">das manifestações e envio das respostas </w:t>
      </w:r>
      <w:r w:rsidR="00A7761D" w:rsidRPr="00D01178">
        <w:rPr>
          <w:rFonts w:ascii="Arial" w:eastAsia="Calibri" w:hAnsi="Arial" w:cs="Arial"/>
          <w:color w:val="000000" w:themeColor="text1"/>
          <w:lang w:eastAsia="en-US"/>
        </w:rPr>
        <w:t>é feito por sistema interno próprio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.</w:t>
      </w:r>
    </w:p>
    <w:p w:rsidR="00E309AD" w:rsidRPr="00D01178" w:rsidRDefault="00E309AD" w:rsidP="004B25DE">
      <w:pPr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lang w:eastAsia="en-US"/>
        </w:rPr>
      </w:pPr>
      <w:bookmarkStart w:id="1" w:name="_Hlk30405547"/>
      <w:bookmarkEnd w:id="0"/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O formulário de cadastro eletrônico de manifestações permite ao manifestante classificar o tipo de manifestação que pretende fazer: </w:t>
      </w:r>
      <w:r w:rsidR="0079137C" w:rsidRPr="00D01178">
        <w:rPr>
          <w:rFonts w:ascii="Arial" w:eastAsia="Calibri" w:hAnsi="Arial" w:cs="Arial"/>
          <w:color w:val="000000" w:themeColor="text1"/>
          <w:lang w:eastAsia="en-US"/>
        </w:rPr>
        <w:t xml:space="preserve">acesso à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informação, </w:t>
      </w:r>
      <w:r w:rsidR="00A7761D" w:rsidRPr="00D01178">
        <w:rPr>
          <w:rFonts w:ascii="Arial" w:eastAsia="Calibri" w:hAnsi="Arial" w:cs="Arial"/>
          <w:color w:val="000000" w:themeColor="text1"/>
          <w:lang w:eastAsia="en-US"/>
        </w:rPr>
        <w:t xml:space="preserve">denúncia, </w:t>
      </w:r>
      <w:r w:rsidR="0079137C" w:rsidRPr="00D01178">
        <w:rPr>
          <w:rFonts w:ascii="Arial" w:eastAsia="Calibri" w:hAnsi="Arial" w:cs="Arial"/>
          <w:color w:val="000000" w:themeColor="text1"/>
          <w:lang w:eastAsia="en-US"/>
        </w:rPr>
        <w:t>elogio, reclamação, simplifique, solicitação</w:t>
      </w:r>
      <w:r w:rsidR="00A7761D" w:rsidRPr="00D01178">
        <w:rPr>
          <w:rFonts w:ascii="Arial" w:eastAsia="Calibri" w:hAnsi="Arial" w:cs="Arial"/>
          <w:color w:val="000000" w:themeColor="text1"/>
          <w:lang w:eastAsia="en-US"/>
        </w:rPr>
        <w:t xml:space="preserve"> ou </w:t>
      </w:r>
      <w:r w:rsidR="0079137C" w:rsidRPr="00D01178">
        <w:rPr>
          <w:rFonts w:ascii="Arial" w:eastAsia="Calibri" w:hAnsi="Arial" w:cs="Arial"/>
          <w:color w:val="000000" w:themeColor="text1"/>
          <w:lang w:eastAsia="en-US"/>
        </w:rPr>
        <w:t>sugestão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; a se identificar ou optar pelo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lastRenderedPageBreak/>
        <w:t>anonimato</w:t>
      </w:r>
      <w:r w:rsidR="00A7761D" w:rsidRPr="00D01178">
        <w:rPr>
          <w:rFonts w:ascii="Arial" w:eastAsia="Calibri" w:hAnsi="Arial" w:cs="Arial"/>
          <w:color w:val="000000" w:themeColor="text1"/>
          <w:lang w:eastAsia="en-US"/>
        </w:rPr>
        <w:t xml:space="preserve"> ou sigilo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; e, por fim, eleger o assunto na relação disponível ou escolher outros e redigir seu texto e enviá-lo à Ouvidoria. No momento do envio da manifestação, o sistema fornece ao manifestante um</w:t>
      </w:r>
      <w:r w:rsidR="00D32E2C" w:rsidRPr="00D01178">
        <w:rPr>
          <w:rFonts w:ascii="Arial" w:eastAsia="Calibri" w:hAnsi="Arial" w:cs="Arial"/>
          <w:color w:val="000000" w:themeColor="text1"/>
          <w:lang w:eastAsia="en-US"/>
        </w:rPr>
        <w:t xml:space="preserve"> código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numéric</w:t>
      </w:r>
      <w:r w:rsidR="00D32E2C" w:rsidRPr="00D01178">
        <w:rPr>
          <w:rFonts w:ascii="Arial" w:eastAsia="Calibri" w:hAnsi="Arial" w:cs="Arial"/>
          <w:color w:val="000000" w:themeColor="text1"/>
          <w:lang w:eastAsia="en-US"/>
        </w:rPr>
        <w:t>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para que ele possa consultar, a qualquer hora, se ela já foi respondida. E, caso tenha fornecido um endereço de </w:t>
      </w:r>
      <w:r w:rsidRPr="00D01178">
        <w:rPr>
          <w:rFonts w:ascii="Arial" w:eastAsia="Calibri" w:hAnsi="Arial" w:cs="Arial"/>
          <w:i/>
          <w:color w:val="000000" w:themeColor="text1"/>
          <w:lang w:eastAsia="en-US"/>
        </w:rPr>
        <w:t>e-mail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válido, receberá </w:t>
      </w:r>
      <w:r w:rsidR="00663C29" w:rsidRPr="00D01178">
        <w:rPr>
          <w:rFonts w:ascii="Arial" w:eastAsia="Calibri" w:hAnsi="Arial" w:cs="Arial"/>
          <w:color w:val="000000" w:themeColor="text1"/>
          <w:lang w:eastAsia="en-US"/>
        </w:rPr>
        <w:t xml:space="preserve">por este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a resposta final.</w:t>
      </w:r>
    </w:p>
    <w:p w:rsidR="00E309AD" w:rsidRPr="00D01178" w:rsidRDefault="00E309AD" w:rsidP="004B25D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bookmarkEnd w:id="1"/>
    <w:p w:rsidR="007D0CD9" w:rsidRPr="00D01178" w:rsidRDefault="00E309AD" w:rsidP="006A35E5">
      <w:pPr>
        <w:widowControl w:val="0"/>
        <w:numPr>
          <w:ilvl w:val="0"/>
          <w:numId w:val="7"/>
        </w:numPr>
        <w:snapToGrid w:val="0"/>
        <w:spacing w:after="120" w:line="360" w:lineRule="auto"/>
        <w:jc w:val="both"/>
        <w:rPr>
          <w:rFonts w:ascii="Arial" w:hAnsi="Arial" w:cs="Arial"/>
          <w:b/>
          <w:snapToGrid w:val="0"/>
          <w:color w:val="000000" w:themeColor="text1"/>
        </w:rPr>
      </w:pPr>
      <w:r w:rsidRPr="00D01178">
        <w:rPr>
          <w:rFonts w:ascii="Arial" w:hAnsi="Arial" w:cs="Arial"/>
          <w:b/>
          <w:bCs/>
          <w:snapToGrid w:val="0"/>
          <w:color w:val="000000" w:themeColor="text1"/>
        </w:rPr>
        <w:t>ADMINISTRAÇÃO GERAL</w:t>
      </w:r>
    </w:p>
    <w:p w:rsidR="00E309AD" w:rsidRPr="00D01178" w:rsidRDefault="00E309AD" w:rsidP="004B25DE">
      <w:pPr>
        <w:widowControl w:val="0"/>
        <w:numPr>
          <w:ilvl w:val="1"/>
          <w:numId w:val="7"/>
        </w:numPr>
        <w:tabs>
          <w:tab w:val="num" w:pos="928"/>
        </w:tabs>
        <w:spacing w:before="160" w:line="360" w:lineRule="auto"/>
        <w:contextualSpacing/>
        <w:jc w:val="both"/>
        <w:rPr>
          <w:rFonts w:ascii="Arial" w:eastAsia="Calibri" w:hAnsi="Arial" w:cs="Arial"/>
          <w:b/>
          <w:snapToGrid w:val="0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b/>
          <w:snapToGrid w:val="0"/>
          <w:color w:val="000000" w:themeColor="text1"/>
          <w:lang w:eastAsia="en-US"/>
        </w:rPr>
        <w:t>Organograma:</w:t>
      </w:r>
    </w:p>
    <w:p w:rsidR="00E309AD" w:rsidRPr="00D01178" w:rsidRDefault="00E309AD" w:rsidP="004B25DE">
      <w:pPr>
        <w:widowControl w:val="0"/>
        <w:tabs>
          <w:tab w:val="num" w:pos="928"/>
        </w:tabs>
        <w:spacing w:before="160" w:line="360" w:lineRule="auto"/>
        <w:ind w:left="284"/>
        <w:jc w:val="both"/>
        <w:rPr>
          <w:rFonts w:ascii="Arial" w:hAnsi="Arial" w:cs="Arial"/>
          <w:color w:val="000000" w:themeColor="text1"/>
          <w:lang w:val="pt"/>
        </w:rPr>
      </w:pPr>
      <w:r w:rsidRPr="00D01178">
        <w:rPr>
          <w:rFonts w:ascii="Arial" w:hAnsi="Arial" w:cs="Arial"/>
          <w:snapToGrid w:val="0"/>
          <w:color w:val="000000" w:themeColor="text1"/>
        </w:rPr>
        <w:tab/>
        <w:t xml:space="preserve">A Ouvidoria se encontra registrada no Organograma da UFPA, </w:t>
      </w:r>
      <w:r w:rsidRPr="00D01178">
        <w:rPr>
          <w:rFonts w:ascii="Arial" w:hAnsi="Arial" w:cs="Arial"/>
          <w:color w:val="000000" w:themeColor="text1"/>
          <w:lang w:val="pt"/>
        </w:rPr>
        <w:t>vinculada diretamente ao gabinete da Reitoria da UFPA.</w:t>
      </w:r>
    </w:p>
    <w:p w:rsidR="00E309AD" w:rsidRPr="00D01178" w:rsidRDefault="00E309AD" w:rsidP="004B25DE">
      <w:pPr>
        <w:widowControl w:val="0"/>
        <w:numPr>
          <w:ilvl w:val="1"/>
          <w:numId w:val="7"/>
        </w:numPr>
        <w:tabs>
          <w:tab w:val="num" w:pos="928"/>
        </w:tabs>
        <w:spacing w:before="160" w:line="360" w:lineRule="auto"/>
        <w:contextualSpacing/>
        <w:jc w:val="both"/>
        <w:rPr>
          <w:rFonts w:ascii="Arial" w:eastAsia="Calibri" w:hAnsi="Arial" w:cs="Arial"/>
          <w:b/>
          <w:snapToGrid w:val="0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snapToGrid w:val="0"/>
          <w:color w:val="000000" w:themeColor="text1"/>
          <w:lang w:eastAsia="en-US"/>
        </w:rPr>
        <w:t xml:space="preserve"> </w:t>
      </w:r>
      <w:r w:rsidRPr="00D01178">
        <w:rPr>
          <w:rFonts w:ascii="Arial" w:eastAsia="Calibri" w:hAnsi="Arial" w:cs="Arial"/>
          <w:b/>
          <w:snapToGrid w:val="0"/>
          <w:color w:val="000000" w:themeColor="text1"/>
          <w:lang w:eastAsia="en-US"/>
        </w:rPr>
        <w:t>Relação Nominal e e-mail dos Ouvidores</w:t>
      </w:r>
      <w:r w:rsidR="008C0326" w:rsidRPr="00D01178">
        <w:rPr>
          <w:rFonts w:ascii="Arial" w:eastAsia="Calibri" w:hAnsi="Arial" w:cs="Arial"/>
          <w:b/>
          <w:snapToGrid w:val="0"/>
          <w:color w:val="000000" w:themeColor="text1"/>
          <w:lang w:eastAsia="en-US"/>
        </w:rPr>
        <w:t xml:space="preserve"> e da Coordenação do SIC</w:t>
      </w:r>
      <w:r w:rsidRPr="00D01178">
        <w:rPr>
          <w:rFonts w:ascii="Arial" w:eastAsia="Calibri" w:hAnsi="Arial" w:cs="Arial"/>
          <w:b/>
          <w:snapToGrid w:val="0"/>
          <w:color w:val="000000" w:themeColor="text1"/>
          <w:lang w:eastAsia="en-US"/>
        </w:rPr>
        <w:t xml:space="preserve">: </w:t>
      </w:r>
    </w:p>
    <w:p w:rsidR="00E309AD" w:rsidRPr="00D01178" w:rsidRDefault="00E309AD" w:rsidP="004B25DE">
      <w:pPr>
        <w:widowControl w:val="0"/>
        <w:tabs>
          <w:tab w:val="num" w:pos="928"/>
        </w:tabs>
        <w:spacing w:before="160" w:line="360" w:lineRule="auto"/>
        <w:jc w:val="both"/>
        <w:rPr>
          <w:rFonts w:ascii="Arial" w:hAnsi="Arial" w:cs="Arial"/>
          <w:snapToGrid w:val="0"/>
          <w:color w:val="000000" w:themeColor="text1"/>
        </w:rPr>
      </w:pPr>
      <w:r w:rsidRPr="00D01178">
        <w:rPr>
          <w:rFonts w:ascii="Arial" w:hAnsi="Arial" w:cs="Arial"/>
          <w:snapToGrid w:val="0"/>
          <w:color w:val="000000" w:themeColor="text1"/>
        </w:rPr>
        <w:t xml:space="preserve">        Jefferson Wagner e Silva Galvão </w:t>
      </w:r>
      <w:r w:rsidR="00663C29" w:rsidRPr="00D01178">
        <w:rPr>
          <w:rFonts w:ascii="Arial" w:hAnsi="Arial" w:cs="Arial"/>
          <w:snapToGrid w:val="0"/>
          <w:color w:val="000000" w:themeColor="text1"/>
        </w:rPr>
        <w:t>(</w:t>
      </w:r>
      <w:hyperlink r:id="rId11" w:history="1">
        <w:r w:rsidR="00663C29" w:rsidRPr="00D01178">
          <w:rPr>
            <w:rStyle w:val="Hyperlink"/>
            <w:rFonts w:ascii="Arial" w:hAnsi="Arial" w:cs="Arial"/>
            <w:snapToGrid w:val="0"/>
            <w:color w:val="000000" w:themeColor="text1"/>
          </w:rPr>
          <w:t>jef@ufpa.br</w:t>
        </w:r>
      </w:hyperlink>
      <w:r w:rsidR="00663C29" w:rsidRPr="00D01178">
        <w:rPr>
          <w:rFonts w:ascii="Arial" w:hAnsi="Arial" w:cs="Arial"/>
          <w:snapToGrid w:val="0"/>
          <w:color w:val="000000" w:themeColor="text1"/>
        </w:rPr>
        <w:t xml:space="preserve">) </w:t>
      </w:r>
      <w:r w:rsidRPr="00D01178">
        <w:rPr>
          <w:rFonts w:ascii="Arial" w:hAnsi="Arial" w:cs="Arial"/>
          <w:snapToGrid w:val="0"/>
          <w:color w:val="000000" w:themeColor="text1"/>
        </w:rPr>
        <w:t>– Ouvidor Geral – (91)</w:t>
      </w:r>
      <w:r w:rsidR="00D32E2C" w:rsidRPr="00D01178">
        <w:rPr>
          <w:rFonts w:ascii="Arial" w:hAnsi="Arial" w:cs="Arial"/>
          <w:snapToGrid w:val="0"/>
          <w:color w:val="000000" w:themeColor="text1"/>
        </w:rPr>
        <w:t xml:space="preserve"> </w:t>
      </w:r>
      <w:r w:rsidR="00663C29" w:rsidRPr="00D01178">
        <w:rPr>
          <w:rFonts w:ascii="Arial" w:hAnsi="Arial" w:cs="Arial"/>
          <w:snapToGrid w:val="0"/>
          <w:color w:val="000000" w:themeColor="text1"/>
        </w:rPr>
        <w:t>3201-7755</w:t>
      </w:r>
    </w:p>
    <w:p w:rsidR="00E309AD" w:rsidRPr="00D01178" w:rsidRDefault="00E309AD" w:rsidP="007D0C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pt"/>
        </w:rPr>
      </w:pPr>
      <w:r w:rsidRPr="00D01178">
        <w:rPr>
          <w:rFonts w:ascii="Arial" w:hAnsi="Arial" w:cs="Arial"/>
          <w:color w:val="000000" w:themeColor="text1"/>
        </w:rPr>
        <w:t xml:space="preserve">        </w:t>
      </w:r>
      <w:proofErr w:type="spellStart"/>
      <w:r w:rsidRPr="00D01178">
        <w:rPr>
          <w:rFonts w:ascii="Arial" w:hAnsi="Arial" w:cs="Arial"/>
          <w:color w:val="000000" w:themeColor="text1"/>
          <w:lang w:val="pt"/>
        </w:rPr>
        <w:t>Iraneide</w:t>
      </w:r>
      <w:proofErr w:type="spellEnd"/>
      <w:r w:rsidRPr="00D01178">
        <w:rPr>
          <w:rFonts w:ascii="Arial" w:hAnsi="Arial" w:cs="Arial"/>
          <w:color w:val="000000" w:themeColor="text1"/>
          <w:lang w:val="pt"/>
        </w:rPr>
        <w:t xml:space="preserve"> Evang</w:t>
      </w:r>
      <w:r w:rsidR="006B5B57" w:rsidRPr="00D01178">
        <w:rPr>
          <w:rFonts w:ascii="Arial" w:hAnsi="Arial" w:cs="Arial"/>
          <w:color w:val="000000" w:themeColor="text1"/>
          <w:lang w:val="pt"/>
        </w:rPr>
        <w:t xml:space="preserve">elista Rocha de Brito Freire </w:t>
      </w:r>
      <w:r w:rsidR="00663C29" w:rsidRPr="00D01178">
        <w:rPr>
          <w:rFonts w:ascii="Arial" w:hAnsi="Arial" w:cs="Arial"/>
          <w:color w:val="000000" w:themeColor="text1"/>
          <w:lang w:val="pt"/>
        </w:rPr>
        <w:t>(</w:t>
      </w:r>
      <w:hyperlink r:id="rId12" w:history="1">
        <w:r w:rsidR="006B5B57" w:rsidRPr="00D01178">
          <w:rPr>
            <w:rStyle w:val="Hyperlink"/>
            <w:rFonts w:ascii="Arial" w:hAnsi="Arial" w:cs="Arial"/>
            <w:color w:val="000000" w:themeColor="text1"/>
            <w:lang w:val="pt"/>
          </w:rPr>
          <w:t>iraneide@ufpa.br</w:t>
        </w:r>
      </w:hyperlink>
      <w:r w:rsidR="00663C29" w:rsidRPr="00D01178">
        <w:rPr>
          <w:rStyle w:val="Hyperlink"/>
          <w:rFonts w:ascii="Arial" w:hAnsi="Arial" w:cs="Arial"/>
          <w:color w:val="000000" w:themeColor="text1"/>
          <w:lang w:val="pt"/>
        </w:rPr>
        <w:t>)</w:t>
      </w:r>
      <w:r w:rsidR="00D32E2C" w:rsidRPr="00D01178">
        <w:rPr>
          <w:rFonts w:ascii="Arial" w:hAnsi="Arial" w:cs="Arial"/>
          <w:color w:val="000000" w:themeColor="text1"/>
          <w:u w:val="single"/>
          <w:lang w:val="pt"/>
        </w:rPr>
        <w:t xml:space="preserve"> </w:t>
      </w:r>
      <w:r w:rsidR="006B5B57" w:rsidRPr="00D01178">
        <w:rPr>
          <w:rFonts w:ascii="Arial" w:hAnsi="Arial" w:cs="Arial"/>
          <w:color w:val="000000" w:themeColor="text1"/>
          <w:lang w:val="pt"/>
        </w:rPr>
        <w:t>- O</w:t>
      </w:r>
      <w:r w:rsidRPr="00D01178">
        <w:rPr>
          <w:rFonts w:ascii="Arial" w:hAnsi="Arial" w:cs="Arial"/>
          <w:color w:val="000000" w:themeColor="text1"/>
          <w:lang w:val="pt"/>
        </w:rPr>
        <w:t xml:space="preserve">uvidora Adjunta – (91) </w:t>
      </w:r>
      <w:r w:rsidR="008C0326" w:rsidRPr="00D01178">
        <w:rPr>
          <w:rFonts w:ascii="Arial" w:hAnsi="Arial" w:cs="Arial"/>
          <w:color w:val="000000" w:themeColor="text1"/>
          <w:lang w:val="pt"/>
        </w:rPr>
        <w:t>3201-7579</w:t>
      </w:r>
      <w:r w:rsidRPr="00D01178">
        <w:rPr>
          <w:rFonts w:ascii="Arial" w:hAnsi="Arial" w:cs="Arial"/>
          <w:color w:val="000000" w:themeColor="text1"/>
          <w:lang w:val="pt"/>
        </w:rPr>
        <w:t xml:space="preserve"> </w:t>
      </w:r>
    </w:p>
    <w:p w:rsidR="008C0326" w:rsidRPr="00D01178" w:rsidRDefault="008C0326" w:rsidP="008C032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pt"/>
        </w:rPr>
      </w:pPr>
      <w:r w:rsidRPr="00D01178">
        <w:rPr>
          <w:rFonts w:ascii="Arial" w:hAnsi="Arial" w:cs="Arial"/>
          <w:color w:val="000000" w:themeColor="text1"/>
        </w:rPr>
        <w:t xml:space="preserve">        </w:t>
      </w:r>
      <w:proofErr w:type="spellStart"/>
      <w:r w:rsidRPr="00D01178">
        <w:rPr>
          <w:rFonts w:ascii="Arial" w:hAnsi="Arial" w:cs="Arial"/>
          <w:color w:val="000000" w:themeColor="text1"/>
          <w:lang w:val="pt"/>
        </w:rPr>
        <w:t>Heloím</w:t>
      </w:r>
      <w:proofErr w:type="spellEnd"/>
      <w:r w:rsidRPr="00D01178">
        <w:rPr>
          <w:rFonts w:ascii="Arial" w:hAnsi="Arial" w:cs="Arial"/>
          <w:color w:val="000000" w:themeColor="text1"/>
          <w:lang w:val="pt"/>
        </w:rPr>
        <w:t xml:space="preserve"> </w:t>
      </w:r>
      <w:proofErr w:type="spellStart"/>
      <w:r w:rsidRPr="00D01178">
        <w:rPr>
          <w:rFonts w:ascii="Arial" w:hAnsi="Arial" w:cs="Arial"/>
          <w:color w:val="000000" w:themeColor="text1"/>
          <w:lang w:val="pt"/>
        </w:rPr>
        <w:t>Maryah</w:t>
      </w:r>
      <w:proofErr w:type="spellEnd"/>
      <w:r w:rsidRPr="00D01178">
        <w:rPr>
          <w:rFonts w:ascii="Arial" w:hAnsi="Arial" w:cs="Arial"/>
          <w:color w:val="000000" w:themeColor="text1"/>
          <w:lang w:val="pt"/>
        </w:rPr>
        <w:t xml:space="preserve"> Bastos de Oliveira França – </w:t>
      </w:r>
      <w:hyperlink r:id="rId13" w:history="1">
        <w:r w:rsidRPr="00D01178">
          <w:rPr>
            <w:rStyle w:val="Hyperlink"/>
            <w:rFonts w:ascii="Arial" w:hAnsi="Arial" w:cs="Arial"/>
            <w:color w:val="000000" w:themeColor="text1"/>
            <w:lang w:val="pt"/>
          </w:rPr>
          <w:t>hmaryah@ufpa.br</w:t>
        </w:r>
      </w:hyperlink>
      <w:r w:rsidRPr="00D01178">
        <w:rPr>
          <w:rFonts w:ascii="Arial" w:hAnsi="Arial" w:cs="Arial"/>
          <w:color w:val="000000" w:themeColor="text1"/>
          <w:u w:val="single"/>
          <w:lang w:val="pt"/>
        </w:rPr>
        <w:t xml:space="preserve"> </w:t>
      </w:r>
      <w:r w:rsidRPr="00D01178">
        <w:rPr>
          <w:rFonts w:ascii="Arial" w:hAnsi="Arial" w:cs="Arial"/>
          <w:color w:val="000000" w:themeColor="text1"/>
          <w:lang w:val="pt"/>
        </w:rPr>
        <w:t xml:space="preserve">– Coordenação SIC – (91) 3201-7649. </w:t>
      </w:r>
    </w:p>
    <w:p w:rsidR="008C0326" w:rsidRPr="00D01178" w:rsidRDefault="008C0326" w:rsidP="007D0CD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pt"/>
        </w:rPr>
      </w:pPr>
    </w:p>
    <w:p w:rsidR="00E309AD" w:rsidRPr="00D01178" w:rsidRDefault="00E309AD" w:rsidP="00E309AD">
      <w:pPr>
        <w:spacing w:line="360" w:lineRule="auto"/>
        <w:ind w:left="360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2.3 Gestão de Pessoal</w:t>
      </w:r>
    </w:p>
    <w:p w:rsidR="00E309AD" w:rsidRPr="00D01178" w:rsidRDefault="00E309AD" w:rsidP="004B25DE">
      <w:pPr>
        <w:rPr>
          <w:rFonts w:ascii="Arial" w:hAnsi="Arial" w:cs="Arial"/>
          <w:b/>
          <w:bCs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Tabela 1 - Demonstrativo de Servidores lotados na Ouvidoria Geral da UFPA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  <w:gridCol w:w="2991"/>
      </w:tblGrid>
      <w:tr w:rsidR="00D01178" w:rsidRPr="00D01178" w:rsidTr="00ED5BB0">
        <w:tc>
          <w:tcPr>
            <w:tcW w:w="1668" w:type="dxa"/>
            <w:shd w:val="clear" w:color="auto" w:fill="BFBFBF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Nº de ordem</w:t>
            </w:r>
          </w:p>
        </w:tc>
        <w:tc>
          <w:tcPr>
            <w:tcW w:w="4394" w:type="dxa"/>
            <w:shd w:val="clear" w:color="auto" w:fill="BFBFBF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Servidor</w:t>
            </w:r>
          </w:p>
        </w:tc>
        <w:tc>
          <w:tcPr>
            <w:tcW w:w="2991" w:type="dxa"/>
            <w:shd w:val="clear" w:color="auto" w:fill="BFBFBF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Cargo</w:t>
            </w:r>
          </w:p>
        </w:tc>
      </w:tr>
      <w:tr w:rsidR="00D01178" w:rsidRPr="00D01178" w:rsidTr="00ED5BB0">
        <w:tc>
          <w:tcPr>
            <w:tcW w:w="1668" w:type="dxa"/>
            <w:shd w:val="clear" w:color="auto" w:fill="auto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4394" w:type="dxa"/>
            <w:shd w:val="clear" w:color="auto" w:fill="auto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 xml:space="preserve">Jefferson </w:t>
            </w: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Wagner e Silva Galvão</w:t>
            </w:r>
          </w:p>
        </w:tc>
        <w:tc>
          <w:tcPr>
            <w:tcW w:w="2991" w:type="dxa"/>
            <w:shd w:val="clear" w:color="auto" w:fill="auto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Ouvidor Geral</w:t>
            </w:r>
          </w:p>
        </w:tc>
      </w:tr>
      <w:tr w:rsidR="00D01178" w:rsidRPr="00D01178" w:rsidTr="00ED5BB0">
        <w:tc>
          <w:tcPr>
            <w:tcW w:w="1668" w:type="dxa"/>
            <w:shd w:val="clear" w:color="auto" w:fill="auto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01178">
              <w:rPr>
                <w:rFonts w:ascii="Arial" w:hAnsi="Arial" w:cs="Arial"/>
                <w:color w:val="000000" w:themeColor="text1"/>
              </w:rPr>
              <w:t>Iraneide</w:t>
            </w:r>
            <w:proofErr w:type="spellEnd"/>
            <w:r w:rsidRPr="00D01178">
              <w:rPr>
                <w:rFonts w:ascii="Arial" w:hAnsi="Arial" w:cs="Arial"/>
                <w:color w:val="000000" w:themeColor="text1"/>
              </w:rPr>
              <w:t xml:space="preserve"> Evangelista Rocha</w:t>
            </w:r>
            <w:r w:rsidR="00BF763D" w:rsidRPr="00D01178">
              <w:rPr>
                <w:rFonts w:ascii="Arial" w:hAnsi="Arial" w:cs="Arial"/>
                <w:color w:val="000000" w:themeColor="text1"/>
              </w:rPr>
              <w:t xml:space="preserve"> de Brito Freire</w:t>
            </w:r>
          </w:p>
        </w:tc>
        <w:tc>
          <w:tcPr>
            <w:tcW w:w="2991" w:type="dxa"/>
            <w:shd w:val="clear" w:color="auto" w:fill="auto"/>
          </w:tcPr>
          <w:p w:rsidR="00E309AD" w:rsidRPr="00D01178" w:rsidRDefault="00E309AD" w:rsidP="00ED5BB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Ouvidora Adjunta</w:t>
            </w:r>
          </w:p>
        </w:tc>
      </w:tr>
      <w:tr w:rsidR="00D01178" w:rsidRPr="00D01178" w:rsidTr="00ED5BB0">
        <w:tc>
          <w:tcPr>
            <w:tcW w:w="1668" w:type="dxa"/>
            <w:shd w:val="clear" w:color="auto" w:fill="auto"/>
          </w:tcPr>
          <w:p w:rsidR="007D0CD9" w:rsidRPr="00D01178" w:rsidRDefault="007D0CD9" w:rsidP="007D0C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4394" w:type="dxa"/>
            <w:shd w:val="clear" w:color="auto" w:fill="auto"/>
          </w:tcPr>
          <w:p w:rsidR="007D0CD9" w:rsidRPr="00D01178" w:rsidRDefault="00A7761D" w:rsidP="007D0C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01178">
              <w:rPr>
                <w:rFonts w:ascii="Arial" w:hAnsi="Arial" w:cs="Arial"/>
                <w:color w:val="000000" w:themeColor="text1"/>
              </w:rPr>
              <w:t>Heloím</w:t>
            </w:r>
            <w:proofErr w:type="spellEnd"/>
            <w:r w:rsidRPr="00D0117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01178">
              <w:rPr>
                <w:rFonts w:ascii="Arial" w:hAnsi="Arial" w:cs="Arial"/>
                <w:color w:val="000000" w:themeColor="text1"/>
              </w:rPr>
              <w:t>Maryah</w:t>
            </w:r>
            <w:proofErr w:type="spellEnd"/>
            <w:r w:rsidRPr="00D01178">
              <w:rPr>
                <w:rFonts w:ascii="Arial" w:hAnsi="Arial" w:cs="Arial"/>
                <w:color w:val="000000" w:themeColor="text1"/>
              </w:rPr>
              <w:t xml:space="preserve"> Bastos de Oliveira França</w:t>
            </w:r>
          </w:p>
        </w:tc>
        <w:tc>
          <w:tcPr>
            <w:tcW w:w="2991" w:type="dxa"/>
            <w:shd w:val="clear" w:color="auto" w:fill="auto"/>
          </w:tcPr>
          <w:p w:rsidR="007D0CD9" w:rsidRPr="00D01178" w:rsidRDefault="00A7761D" w:rsidP="00A7761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Coordenação SIC</w:t>
            </w:r>
          </w:p>
        </w:tc>
      </w:tr>
      <w:tr w:rsidR="00D01178" w:rsidRPr="00D01178" w:rsidTr="00ED5BB0">
        <w:tc>
          <w:tcPr>
            <w:tcW w:w="1668" w:type="dxa"/>
            <w:shd w:val="clear" w:color="auto" w:fill="auto"/>
          </w:tcPr>
          <w:p w:rsidR="007D0CD9" w:rsidRPr="00D01178" w:rsidRDefault="007D0CD9" w:rsidP="007D0C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7D0CD9" w:rsidRPr="00D01178" w:rsidRDefault="00663C29" w:rsidP="007D0C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Verdana" w:hAnsi="Verdana"/>
                <w:color w:val="000000" w:themeColor="text1"/>
              </w:rPr>
              <w:t>Wellington Monteiro Lucas</w:t>
            </w:r>
            <w:r w:rsidRPr="00D0117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D0CD9" w:rsidRPr="00D01178">
              <w:rPr>
                <w:rFonts w:ascii="Arial" w:hAnsi="Arial" w:cs="Arial"/>
                <w:color w:val="000000" w:themeColor="text1"/>
              </w:rPr>
              <w:t xml:space="preserve">* </w:t>
            </w:r>
          </w:p>
        </w:tc>
        <w:tc>
          <w:tcPr>
            <w:tcW w:w="2991" w:type="dxa"/>
            <w:shd w:val="clear" w:color="auto" w:fill="auto"/>
          </w:tcPr>
          <w:p w:rsidR="007D0CD9" w:rsidRPr="00D01178" w:rsidRDefault="007D0CD9" w:rsidP="007D0C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Cs/>
                <w:color w:val="000000" w:themeColor="text1"/>
              </w:rPr>
              <w:t>Assistente Administrativo</w:t>
            </w:r>
          </w:p>
        </w:tc>
      </w:tr>
      <w:tr w:rsidR="00D01178" w:rsidRPr="00D01178" w:rsidTr="00ED5BB0">
        <w:tc>
          <w:tcPr>
            <w:tcW w:w="1668" w:type="dxa"/>
            <w:shd w:val="clear" w:color="auto" w:fill="auto"/>
          </w:tcPr>
          <w:p w:rsidR="007D0CD9" w:rsidRPr="00D01178" w:rsidRDefault="007D0CD9" w:rsidP="007D0CD9">
            <w:pPr>
              <w:widowControl w:val="0"/>
              <w:spacing w:before="160"/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05</w:t>
            </w:r>
          </w:p>
        </w:tc>
        <w:tc>
          <w:tcPr>
            <w:tcW w:w="4394" w:type="dxa"/>
            <w:shd w:val="clear" w:color="auto" w:fill="auto"/>
          </w:tcPr>
          <w:p w:rsidR="007D0CD9" w:rsidRPr="00D01178" w:rsidRDefault="007D0CD9" w:rsidP="007D0CD9">
            <w:pPr>
              <w:widowControl w:val="0"/>
              <w:spacing w:before="160"/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João Luiz Lima de Freitas*</w:t>
            </w:r>
          </w:p>
        </w:tc>
        <w:tc>
          <w:tcPr>
            <w:tcW w:w="2991" w:type="dxa"/>
            <w:shd w:val="clear" w:color="auto" w:fill="auto"/>
          </w:tcPr>
          <w:p w:rsidR="007D0CD9" w:rsidRPr="00D01178" w:rsidRDefault="007D0CD9" w:rsidP="007D0CD9">
            <w:pPr>
              <w:widowControl w:val="0"/>
              <w:spacing w:before="160"/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Assistente Administrativo</w:t>
            </w:r>
          </w:p>
        </w:tc>
      </w:tr>
    </w:tbl>
    <w:p w:rsidR="007D0CD9" w:rsidRPr="00D01178" w:rsidRDefault="007D0CD9" w:rsidP="007D0CD9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*Servidores em processo de remoção.</w:t>
      </w:r>
    </w:p>
    <w:p w:rsidR="007D0CD9" w:rsidRPr="00D01178" w:rsidRDefault="007D0CD9" w:rsidP="007D0CD9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bookmarkStart w:id="2" w:name="_Toc400640793"/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Fonte: </w:t>
      </w:r>
      <w:r w:rsidR="00661F48"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SIGRH</w:t>
      </w:r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UFPA, 201</w:t>
      </w:r>
      <w:r w:rsidR="00661F48"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9</w:t>
      </w:r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:rsidR="00663C29" w:rsidRPr="00D01178" w:rsidRDefault="00663C29" w:rsidP="00E309AD">
      <w:pPr>
        <w:rPr>
          <w:rFonts w:ascii="Arial" w:hAnsi="Arial" w:cs="Arial"/>
          <w:b/>
          <w:color w:val="000000" w:themeColor="text1"/>
        </w:rPr>
      </w:pPr>
    </w:p>
    <w:p w:rsidR="00E309AD" w:rsidRPr="00D01178" w:rsidRDefault="00E309AD" w:rsidP="00E309AD">
      <w:pPr>
        <w:rPr>
          <w:rFonts w:ascii="Arial" w:hAnsi="Arial" w:cs="Arial"/>
          <w:b/>
          <w:snapToGrid w:val="0"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Tabela 2 - </w:t>
      </w:r>
      <w:r w:rsidRPr="00D01178">
        <w:rPr>
          <w:rFonts w:ascii="Arial" w:hAnsi="Arial" w:cs="Arial"/>
          <w:b/>
          <w:snapToGrid w:val="0"/>
          <w:color w:val="000000" w:themeColor="text1"/>
        </w:rPr>
        <w:t>Quantitativo de Técnico-Administrativo na Ouvidoria Geral e classe</w:t>
      </w:r>
      <w:bookmarkEnd w:id="2"/>
      <w:r w:rsidRPr="00D01178">
        <w:rPr>
          <w:rFonts w:ascii="Arial" w:hAnsi="Arial" w:cs="Arial"/>
          <w:b/>
          <w:snapToGrid w:val="0"/>
          <w:color w:val="000000" w:themeColor="text1"/>
        </w:rPr>
        <w:t xml:space="preserve"> </w:t>
      </w:r>
    </w:p>
    <w:p w:rsidR="003E56E3" w:rsidRPr="00D01178" w:rsidRDefault="003E56E3" w:rsidP="00E309AD">
      <w:pPr>
        <w:rPr>
          <w:rFonts w:ascii="Arial" w:hAnsi="Arial" w:cs="Arial"/>
          <w:b/>
          <w:snapToGrid w:val="0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4"/>
        <w:gridCol w:w="791"/>
        <w:gridCol w:w="737"/>
        <w:gridCol w:w="884"/>
        <w:gridCol w:w="737"/>
        <w:gridCol w:w="776"/>
        <w:gridCol w:w="1252"/>
      </w:tblGrid>
      <w:tr w:rsidR="00D01178" w:rsidRPr="00D01178" w:rsidTr="00910872">
        <w:tc>
          <w:tcPr>
            <w:tcW w:w="2147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Subunidade</w:t>
            </w:r>
          </w:p>
        </w:tc>
        <w:tc>
          <w:tcPr>
            <w:tcW w:w="2163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Classe</w:t>
            </w:r>
          </w:p>
        </w:tc>
        <w:tc>
          <w:tcPr>
            <w:tcW w:w="690" w:type="pct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Total</w:t>
            </w:r>
          </w:p>
        </w:tc>
      </w:tr>
      <w:tr w:rsidR="00D01178" w:rsidRPr="00D01178" w:rsidTr="00910872">
        <w:tc>
          <w:tcPr>
            <w:tcW w:w="2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B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D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E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</w:p>
        </w:tc>
      </w:tr>
      <w:tr w:rsidR="00D01178" w:rsidRPr="00D01178" w:rsidTr="00D82317">
        <w:tc>
          <w:tcPr>
            <w:tcW w:w="2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Ouvidoria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0B60A7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0B60A7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9AD" w:rsidRPr="00D01178" w:rsidRDefault="000B60A7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5</w:t>
            </w:r>
          </w:p>
        </w:tc>
      </w:tr>
      <w:tr w:rsidR="00D01178" w:rsidRPr="00D01178" w:rsidTr="00D82317">
        <w:tc>
          <w:tcPr>
            <w:tcW w:w="21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Total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0B60A7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0B60A7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309AD" w:rsidRPr="00D01178" w:rsidRDefault="000B60A7" w:rsidP="00D7338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snapToGrid w:val="0"/>
                <w:color w:val="000000" w:themeColor="text1"/>
              </w:rPr>
              <w:t>5</w:t>
            </w:r>
          </w:p>
        </w:tc>
      </w:tr>
    </w:tbl>
    <w:p w:rsidR="00E309AD" w:rsidRPr="00D01178" w:rsidRDefault="00E309AD" w:rsidP="00E309AD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Fonte: Ouvidoria Geral/UFPA, 201</w:t>
      </w:r>
      <w:r w:rsidR="00661F48"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9</w:t>
      </w:r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:rsidR="00E309AD" w:rsidRPr="00D01178" w:rsidRDefault="00E309AD" w:rsidP="00E309AD">
      <w:pPr>
        <w:widowControl w:val="0"/>
        <w:tabs>
          <w:tab w:val="left" w:pos="567"/>
        </w:tabs>
        <w:spacing w:before="160"/>
        <w:ind w:left="480"/>
        <w:jc w:val="both"/>
        <w:rPr>
          <w:rFonts w:ascii="Arial" w:hAnsi="Arial" w:cs="Arial"/>
          <w:b/>
          <w:strike/>
          <w:snapToGrid w:val="0"/>
          <w:color w:val="000000" w:themeColor="text1"/>
        </w:rPr>
      </w:pPr>
    </w:p>
    <w:p w:rsidR="00E309AD" w:rsidRPr="00D01178" w:rsidRDefault="00E309AD" w:rsidP="00E309AD">
      <w:pPr>
        <w:widowControl w:val="0"/>
        <w:jc w:val="both"/>
        <w:rPr>
          <w:rFonts w:ascii="Arial" w:hAnsi="Arial" w:cs="Arial"/>
          <w:b/>
          <w:snapToGrid w:val="0"/>
          <w:color w:val="000000" w:themeColor="text1"/>
        </w:rPr>
      </w:pPr>
      <w:r w:rsidRPr="00D01178">
        <w:rPr>
          <w:rFonts w:ascii="Arial" w:hAnsi="Arial" w:cs="Arial"/>
          <w:b/>
          <w:snapToGrid w:val="0"/>
          <w:color w:val="000000" w:themeColor="text1"/>
        </w:rPr>
        <w:t>Tabela 3 - Quantitativo de Técnico-Administrativos na Ouvidoria e Titulação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2"/>
        <w:gridCol w:w="1470"/>
        <w:gridCol w:w="1924"/>
        <w:gridCol w:w="1283"/>
        <w:gridCol w:w="1430"/>
        <w:gridCol w:w="802"/>
      </w:tblGrid>
      <w:tr w:rsidR="00D01178" w:rsidRPr="00D01178" w:rsidTr="003E56E3">
        <w:tc>
          <w:tcPr>
            <w:tcW w:w="123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Unidade</w:t>
            </w:r>
          </w:p>
        </w:tc>
        <w:tc>
          <w:tcPr>
            <w:tcW w:w="3288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Titulação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Total</w:t>
            </w:r>
          </w:p>
        </w:tc>
      </w:tr>
      <w:tr w:rsidR="00D01178" w:rsidRPr="00D01178" w:rsidTr="003E56E3">
        <w:tc>
          <w:tcPr>
            <w:tcW w:w="1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E309AD">
            <w:pPr>
              <w:widowControl w:val="0"/>
              <w:jc w:val="both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Graduação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Especialização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Mestrado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09AD" w:rsidRPr="00D01178" w:rsidRDefault="00E309AD" w:rsidP="00E309AD">
            <w:pPr>
              <w:widowControl w:val="0"/>
              <w:jc w:val="both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Doutorado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</w:p>
        </w:tc>
      </w:tr>
      <w:tr w:rsidR="00D01178" w:rsidRPr="00D01178" w:rsidTr="003E56E3"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Ouvidoria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E309AD" w:rsidP="00E309AD">
            <w:pPr>
              <w:widowControl w:val="0"/>
              <w:jc w:val="both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355E40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220706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9AD" w:rsidRPr="00D01178" w:rsidRDefault="00220706" w:rsidP="0022070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09AD" w:rsidRPr="00D01178" w:rsidRDefault="00D561E6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4</w:t>
            </w:r>
          </w:p>
        </w:tc>
      </w:tr>
      <w:tr w:rsidR="00D01178" w:rsidRPr="00D01178" w:rsidTr="003E56E3">
        <w:tc>
          <w:tcPr>
            <w:tcW w:w="123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309AD" w:rsidRPr="00D01178" w:rsidRDefault="00E309AD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Total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E309AD" w:rsidP="00E309AD">
            <w:pPr>
              <w:widowControl w:val="0"/>
              <w:jc w:val="both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355E40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220706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9AD" w:rsidRPr="00D01178" w:rsidRDefault="00220706" w:rsidP="0022070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309AD" w:rsidRPr="00D01178" w:rsidRDefault="00D561E6" w:rsidP="00D7338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snapToGrid w:val="0"/>
                <w:color w:val="000000" w:themeColor="text1"/>
              </w:rPr>
              <w:t>4</w:t>
            </w:r>
          </w:p>
        </w:tc>
      </w:tr>
    </w:tbl>
    <w:p w:rsidR="00E309AD" w:rsidRPr="00D01178" w:rsidRDefault="00E309AD" w:rsidP="00E309AD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Fonte: Ouvidoria Geral/UFPA, 201</w:t>
      </w:r>
      <w:r w:rsidR="00661F48" w:rsidRPr="00D01178">
        <w:rPr>
          <w:rFonts w:ascii="Arial" w:hAnsi="Arial" w:cs="Arial"/>
          <w:snapToGrid w:val="0"/>
          <w:color w:val="000000" w:themeColor="text1"/>
          <w:sz w:val="20"/>
          <w:szCs w:val="20"/>
        </w:rPr>
        <w:t>9</w:t>
      </w:r>
    </w:p>
    <w:p w:rsidR="00106358" w:rsidRPr="00D01178" w:rsidRDefault="00106358" w:rsidP="00E309AD">
      <w:pPr>
        <w:widowControl w:val="0"/>
        <w:jc w:val="both"/>
        <w:rPr>
          <w:rFonts w:ascii="Arial" w:hAnsi="Arial" w:cs="Arial"/>
          <w:b/>
          <w:snapToGrid w:val="0"/>
          <w:color w:val="000000" w:themeColor="text1"/>
        </w:rPr>
      </w:pPr>
    </w:p>
    <w:p w:rsidR="00F2561D" w:rsidRPr="00D01178" w:rsidRDefault="00106358" w:rsidP="00E309AD">
      <w:pPr>
        <w:widowControl w:val="0"/>
        <w:jc w:val="both"/>
        <w:rPr>
          <w:rFonts w:ascii="Arial" w:hAnsi="Arial" w:cs="Arial"/>
          <w:b/>
          <w:snapToGrid w:val="0"/>
          <w:color w:val="000000" w:themeColor="text1"/>
        </w:rPr>
      </w:pPr>
      <w:r w:rsidRPr="00D01178">
        <w:rPr>
          <w:rFonts w:ascii="Arial" w:hAnsi="Arial" w:cs="Arial"/>
          <w:b/>
          <w:snapToGrid w:val="0"/>
          <w:color w:val="000000" w:themeColor="text1"/>
        </w:rPr>
        <w:t>Participação de Servidores em capacitação e/ou treinamentos</w:t>
      </w:r>
    </w:p>
    <w:p w:rsidR="00106358" w:rsidRPr="00D01178" w:rsidRDefault="00106358" w:rsidP="00897DEB">
      <w:pPr>
        <w:widowControl w:val="0"/>
        <w:numPr>
          <w:ilvl w:val="0"/>
          <w:numId w:val="12"/>
        </w:numPr>
        <w:jc w:val="both"/>
        <w:rPr>
          <w:rFonts w:ascii="Arial" w:hAnsi="Arial" w:cs="Arial"/>
          <w:b/>
          <w:snapToGrid w:val="0"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 xml:space="preserve">Jefferson </w:t>
      </w:r>
      <w:r w:rsidRPr="00D01178">
        <w:rPr>
          <w:rFonts w:ascii="Arial" w:hAnsi="Arial" w:cs="Arial"/>
          <w:b/>
          <w:snapToGrid w:val="0"/>
          <w:color w:val="000000" w:themeColor="text1"/>
        </w:rPr>
        <w:t xml:space="preserve">Wagner e Silva Galvão </w:t>
      </w:r>
    </w:p>
    <w:p w:rsidR="00106358" w:rsidRPr="00D01178" w:rsidRDefault="00106358" w:rsidP="00F2561D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VI Oficina para Implementação de Programa de Integridade-PROFILE </w:t>
      </w:r>
    </w:p>
    <w:p w:rsidR="00106358" w:rsidRPr="00D01178" w:rsidRDefault="00106358" w:rsidP="00106358">
      <w:p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Período: 21 e 22 de agosto de 2017</w:t>
      </w:r>
    </w:p>
    <w:p w:rsidR="00106358" w:rsidRPr="00D01178" w:rsidRDefault="00106358" w:rsidP="00106358">
      <w:p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16h</w:t>
      </w:r>
    </w:p>
    <w:p w:rsidR="00106358" w:rsidRPr="00D01178" w:rsidRDefault="00106358" w:rsidP="00106358">
      <w:p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Diretoria de Promoção da Integridade, Acordos e Cooperação</w:t>
      </w:r>
    </w:p>
    <w:p w:rsidR="00106358" w:rsidRPr="00D01178" w:rsidRDefault="00106358" w:rsidP="00106358">
      <w:p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Internacional do Ministério da Transparência e Controladoria Geral da União-CGU</w:t>
      </w:r>
    </w:p>
    <w:p w:rsidR="00106358" w:rsidRPr="00D01178" w:rsidRDefault="00106358" w:rsidP="00106358">
      <w:p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 CAPACIT/UFPA</w:t>
      </w:r>
    </w:p>
    <w:p w:rsidR="00106358" w:rsidRPr="00D01178" w:rsidRDefault="00106358" w:rsidP="00E309AD">
      <w:pPr>
        <w:widowControl w:val="0"/>
        <w:jc w:val="both"/>
        <w:rPr>
          <w:rFonts w:ascii="Arial" w:hAnsi="Arial" w:cs="Arial"/>
          <w:b/>
          <w:snapToGrid w:val="0"/>
          <w:color w:val="000000" w:themeColor="text1"/>
        </w:rPr>
      </w:pPr>
    </w:p>
    <w:p w:rsidR="00897DEB" w:rsidRPr="00D01178" w:rsidRDefault="00897DEB" w:rsidP="00897DEB">
      <w:pPr>
        <w:widowControl w:val="0"/>
        <w:numPr>
          <w:ilvl w:val="0"/>
          <w:numId w:val="12"/>
        </w:numPr>
        <w:jc w:val="both"/>
        <w:rPr>
          <w:rFonts w:ascii="Arial" w:hAnsi="Arial" w:cs="Arial"/>
          <w:b/>
          <w:snapToGrid w:val="0"/>
          <w:color w:val="000000" w:themeColor="text1"/>
        </w:rPr>
      </w:pPr>
      <w:proofErr w:type="spellStart"/>
      <w:r w:rsidRPr="00D01178">
        <w:rPr>
          <w:rFonts w:ascii="Arial" w:hAnsi="Arial" w:cs="Arial"/>
          <w:b/>
          <w:color w:val="000000" w:themeColor="text1"/>
        </w:rPr>
        <w:t>Iraneide</w:t>
      </w:r>
      <w:proofErr w:type="spellEnd"/>
      <w:r w:rsidRPr="00D01178">
        <w:rPr>
          <w:rFonts w:ascii="Arial" w:hAnsi="Arial" w:cs="Arial"/>
          <w:b/>
          <w:color w:val="000000" w:themeColor="text1"/>
        </w:rPr>
        <w:t xml:space="preserve"> Evangelista Rocha de Brito Freire</w:t>
      </w:r>
    </w:p>
    <w:p w:rsidR="00B20FD5" w:rsidRPr="00D01178" w:rsidRDefault="007855F5" w:rsidP="00B20FD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Oficina mapeamento de competências (IEMCI, NITAEE, NEB, NUMA, Biblioteca Central, Arquivo Central, Reitoria, Vice Reitoria, Ouvidoria, ICA, Escola de Música, Museu, CMA, CEBN, Procuradoria, ICSA, INEAF)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8E0135" w:rsidRPr="00D01178">
        <w:rPr>
          <w:rFonts w:ascii="Arial" w:hAnsi="Arial" w:cs="Arial"/>
          <w:color w:val="000000" w:themeColor="text1"/>
        </w:rPr>
        <w:t>22/08/2019 À 23/08/2019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16h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PROGEP/UFPA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CAPACIT/UFPA</w:t>
      </w:r>
    </w:p>
    <w:p w:rsidR="007855F5" w:rsidRPr="00D01178" w:rsidRDefault="007855F5" w:rsidP="007855F5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20FD5" w:rsidRPr="00D01178" w:rsidRDefault="007855F5" w:rsidP="007855F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Atendimento em Ouvidoria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65687C" w:rsidRPr="00D01178">
        <w:rPr>
          <w:rFonts w:ascii="Arial" w:hAnsi="Arial" w:cs="Arial"/>
          <w:color w:val="000000" w:themeColor="text1"/>
        </w:rPr>
        <w:t>22/10/2019 à 24/10/2019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20h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CGU</w:t>
      </w:r>
    </w:p>
    <w:p w:rsidR="00B20FD5" w:rsidRPr="00D01178" w:rsidRDefault="00B20FD5" w:rsidP="00B20FD5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FIEPA</w:t>
      </w:r>
    </w:p>
    <w:p w:rsidR="003E390D" w:rsidRPr="00D01178" w:rsidRDefault="003E390D" w:rsidP="00897DEB">
      <w:pPr>
        <w:jc w:val="both"/>
        <w:rPr>
          <w:rFonts w:ascii="Arial" w:hAnsi="Arial" w:cs="Arial"/>
          <w:color w:val="000000" w:themeColor="text1"/>
        </w:rPr>
      </w:pPr>
    </w:p>
    <w:p w:rsidR="003E390D" w:rsidRPr="00D01178" w:rsidRDefault="003E390D" w:rsidP="003E390D">
      <w:pPr>
        <w:numPr>
          <w:ilvl w:val="0"/>
          <w:numId w:val="12"/>
        </w:numPr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D01178">
        <w:rPr>
          <w:rFonts w:ascii="Arial" w:hAnsi="Arial" w:cs="Arial"/>
          <w:b/>
          <w:color w:val="000000" w:themeColor="text1"/>
        </w:rPr>
        <w:t>Heloím</w:t>
      </w:r>
      <w:proofErr w:type="spellEnd"/>
      <w:r w:rsidRPr="00D0117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D01178">
        <w:rPr>
          <w:rFonts w:ascii="Arial" w:hAnsi="Arial" w:cs="Arial"/>
          <w:b/>
          <w:color w:val="000000" w:themeColor="text1"/>
        </w:rPr>
        <w:t>Maryah</w:t>
      </w:r>
      <w:proofErr w:type="spellEnd"/>
      <w:r w:rsidRPr="00D01178">
        <w:rPr>
          <w:rFonts w:ascii="Arial" w:hAnsi="Arial" w:cs="Arial"/>
          <w:b/>
          <w:color w:val="000000" w:themeColor="text1"/>
        </w:rPr>
        <w:t xml:space="preserve"> Bastos de Oliveira França</w:t>
      </w:r>
    </w:p>
    <w:p w:rsidR="004E1402" w:rsidRPr="00D01178" w:rsidRDefault="004E1402" w:rsidP="004E1402">
      <w:pPr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67328D" w:rsidRPr="00D01178" w:rsidRDefault="0065687C" w:rsidP="004E1402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Oficina aperfeiçoando competências para o trabalho em equipe 2019</w:t>
      </w:r>
    </w:p>
    <w:p w:rsidR="004E1402" w:rsidRPr="00D01178" w:rsidRDefault="004E1402" w:rsidP="004E1402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BF0BAD" w:rsidRPr="00D01178">
        <w:rPr>
          <w:rFonts w:ascii="Arial" w:hAnsi="Arial" w:cs="Arial"/>
          <w:color w:val="000000" w:themeColor="text1"/>
        </w:rPr>
        <w:t>03/06/2019 à 07/06/2019</w:t>
      </w:r>
    </w:p>
    <w:p w:rsidR="004E1402" w:rsidRPr="00D01178" w:rsidRDefault="004E1402" w:rsidP="004E1402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20h</w:t>
      </w:r>
    </w:p>
    <w:p w:rsidR="004E1402" w:rsidRPr="00D01178" w:rsidRDefault="004E1402" w:rsidP="004E1402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</w:t>
      </w:r>
      <w:r w:rsidR="00BF0BAD" w:rsidRPr="00D01178">
        <w:rPr>
          <w:rFonts w:ascii="Arial" w:hAnsi="Arial" w:cs="Arial"/>
          <w:color w:val="000000" w:themeColor="text1"/>
        </w:rPr>
        <w:t xml:space="preserve"> PROGEP/UFPA</w:t>
      </w:r>
    </w:p>
    <w:p w:rsidR="004E1402" w:rsidRPr="00D01178" w:rsidRDefault="004E1402" w:rsidP="004E1402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CAPACIT/UFPA</w:t>
      </w:r>
    </w:p>
    <w:p w:rsidR="00BF0BAD" w:rsidRPr="00D01178" w:rsidRDefault="00BF0BAD" w:rsidP="004E1402">
      <w:pPr>
        <w:ind w:left="720"/>
        <w:jc w:val="both"/>
        <w:rPr>
          <w:rFonts w:ascii="Arial" w:hAnsi="Arial" w:cs="Arial"/>
          <w:color w:val="000000" w:themeColor="text1"/>
        </w:rPr>
      </w:pPr>
    </w:p>
    <w:p w:rsidR="0065687C" w:rsidRPr="00D01178" w:rsidRDefault="0065687C" w:rsidP="0065687C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Oficina mapeamento de competências (IEMCI, NITAEE, NEB, NUMA, Biblioteca Central, Arquivo Central, Reitoria, Vice Reitoria, Ouvidoria, ICA, Escola de Música, Museu, CMA, CEBN, Procuradoria, ICSA, INEAF)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8E0135" w:rsidRPr="00D01178">
        <w:rPr>
          <w:rFonts w:ascii="Arial" w:hAnsi="Arial" w:cs="Arial"/>
          <w:color w:val="000000" w:themeColor="text1"/>
        </w:rPr>
        <w:t>22/08/2019 À 23/08/2019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16h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PROGEP/UFPA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CAPACIT/UFPA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F0BAD" w:rsidRPr="00D01178" w:rsidRDefault="0065687C" w:rsidP="00BF0BA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Curso Relato Integrado E Construção De Infográfico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Período: 24/09/2019 À 26/09/2019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lastRenderedPageBreak/>
        <w:t>CH: 20h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PROPLAN/UFPA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CAPACIT/UFPA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F0BAD" w:rsidRPr="00D01178" w:rsidRDefault="0065687C" w:rsidP="00BF0BA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Elaboração de termos de referência para contratação de bens e serviços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8E0135" w:rsidRPr="00D01178">
        <w:rPr>
          <w:rFonts w:ascii="Arial" w:hAnsi="Arial" w:cs="Arial"/>
          <w:color w:val="000000" w:themeColor="text1"/>
        </w:rPr>
        <w:t>27/06/2019 à 28/08/2019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16h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PROGEP/UFPA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CAPACIT/UFPA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F0BAD" w:rsidRPr="00D01178" w:rsidRDefault="0065687C" w:rsidP="00BF0BA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Trilha gestão de Processos Organizacionais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Período: 23/09/219 À 24/11/2019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40h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PROPLAN/UFPA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À distância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F0BAD" w:rsidRPr="00D01178" w:rsidRDefault="0065687C" w:rsidP="00BF0BA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Controles institucional e social dos gastos públicos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4913D5" w:rsidRPr="00D01178">
        <w:rPr>
          <w:rFonts w:ascii="Arial" w:hAnsi="Arial" w:cs="Arial"/>
          <w:color w:val="000000" w:themeColor="text1"/>
        </w:rPr>
        <w:t>06/09/2019 à 16/10/2019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30h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Promoção: </w:t>
      </w:r>
      <w:r w:rsidR="00FA523D" w:rsidRPr="00D01178">
        <w:rPr>
          <w:rFonts w:ascii="Arial" w:hAnsi="Arial" w:cs="Arial"/>
          <w:color w:val="000000" w:themeColor="text1"/>
        </w:rPr>
        <w:t>ENAP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À distância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BF0BAD" w:rsidRPr="00D01178" w:rsidRDefault="0065687C" w:rsidP="00BF0BA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Governo Aberto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4913D5" w:rsidRPr="00D01178">
        <w:rPr>
          <w:rFonts w:ascii="Arial" w:hAnsi="Arial" w:cs="Arial"/>
          <w:color w:val="000000" w:themeColor="text1"/>
        </w:rPr>
        <w:t>04/07/2019 à 23/08/2019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CH: </w:t>
      </w:r>
      <w:r w:rsidR="00FA523D" w:rsidRPr="00D01178">
        <w:rPr>
          <w:rFonts w:ascii="Arial" w:hAnsi="Arial" w:cs="Arial"/>
          <w:color w:val="000000" w:themeColor="text1"/>
        </w:rPr>
        <w:t>4</w:t>
      </w:r>
      <w:r w:rsidRPr="00D01178">
        <w:rPr>
          <w:rFonts w:ascii="Arial" w:hAnsi="Arial" w:cs="Arial"/>
          <w:color w:val="000000" w:themeColor="text1"/>
        </w:rPr>
        <w:t>0h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Promoção: </w:t>
      </w:r>
      <w:r w:rsidR="00FA523D" w:rsidRPr="00D01178">
        <w:rPr>
          <w:rFonts w:ascii="Arial" w:hAnsi="Arial" w:cs="Arial"/>
          <w:color w:val="000000" w:themeColor="text1"/>
        </w:rPr>
        <w:t>ENAP</w:t>
      </w:r>
    </w:p>
    <w:p w:rsidR="00BF0BAD" w:rsidRPr="00D01178" w:rsidRDefault="00BF0BAD" w:rsidP="00BF0BA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À distância</w:t>
      </w:r>
    </w:p>
    <w:p w:rsidR="00FA523D" w:rsidRPr="00D01178" w:rsidRDefault="00FA523D" w:rsidP="00BF0BA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FA523D" w:rsidRPr="00D01178" w:rsidRDefault="0065687C" w:rsidP="00FA523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Elaboração de Plano De Dados Abertos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4913D5" w:rsidRPr="00D01178">
        <w:rPr>
          <w:rFonts w:ascii="Arial" w:hAnsi="Arial" w:cs="Arial"/>
          <w:color w:val="000000" w:themeColor="text1"/>
        </w:rPr>
        <w:t>03/07/2019 à 02/08/2019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20h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ENAP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À distância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FA523D" w:rsidRPr="00D01178" w:rsidRDefault="0065687C" w:rsidP="00FA523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Introdução à Lei Brasileira de Proteção de Dados Pessoais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4913D5" w:rsidRPr="00D01178">
        <w:rPr>
          <w:rFonts w:ascii="Arial" w:hAnsi="Arial" w:cs="Arial"/>
          <w:color w:val="000000" w:themeColor="text1"/>
        </w:rPr>
        <w:t>12/07/2019 à 11/08/2019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10h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ENAP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À distância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</w:p>
    <w:p w:rsidR="00FA523D" w:rsidRPr="00D01178" w:rsidRDefault="0065687C" w:rsidP="00FA523D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Acesso à informação e Ouvidorias do Ministério Público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Período: </w:t>
      </w:r>
      <w:r w:rsidR="004913D5" w:rsidRPr="00D01178">
        <w:rPr>
          <w:rFonts w:ascii="Arial" w:hAnsi="Arial" w:cs="Arial"/>
          <w:color w:val="000000" w:themeColor="text1"/>
        </w:rPr>
        <w:t>11/07/2019 à 10/08/2019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CH: 20h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Promoção: ENAP</w:t>
      </w:r>
    </w:p>
    <w:p w:rsidR="00FA523D" w:rsidRPr="00D01178" w:rsidRDefault="00FA523D" w:rsidP="00FA523D">
      <w:pPr>
        <w:ind w:left="72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Local: À distância</w:t>
      </w:r>
    </w:p>
    <w:p w:rsidR="00FA523D" w:rsidRPr="00D01178" w:rsidRDefault="00FA523D" w:rsidP="00FA523D">
      <w:pPr>
        <w:ind w:left="720"/>
        <w:jc w:val="both"/>
        <w:rPr>
          <w:rFonts w:cs="Calibri"/>
          <w:color w:val="000000" w:themeColor="text1"/>
        </w:rPr>
      </w:pPr>
    </w:p>
    <w:p w:rsidR="00FA523D" w:rsidRPr="00D01178" w:rsidRDefault="00FA523D" w:rsidP="00FA523D">
      <w:pPr>
        <w:ind w:left="720"/>
        <w:jc w:val="both"/>
        <w:rPr>
          <w:rFonts w:cs="Calibri"/>
          <w:color w:val="000000" w:themeColor="text1"/>
        </w:rPr>
      </w:pPr>
    </w:p>
    <w:p w:rsidR="00E309AD" w:rsidRPr="00D01178" w:rsidRDefault="0067328D" w:rsidP="00C16F02">
      <w:pPr>
        <w:widowControl w:val="0"/>
        <w:numPr>
          <w:ilvl w:val="1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b/>
          <w:snapToGrid w:val="0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b/>
          <w:snapToGrid w:val="0"/>
          <w:color w:val="000000" w:themeColor="text1"/>
          <w:lang w:eastAsia="en-US"/>
        </w:rPr>
        <w:t xml:space="preserve"> </w:t>
      </w:r>
      <w:r w:rsidR="006B5B57" w:rsidRPr="00D01178">
        <w:rPr>
          <w:rFonts w:ascii="Arial" w:eastAsia="Calibri" w:hAnsi="Arial" w:cs="Arial"/>
          <w:b/>
          <w:snapToGrid w:val="0"/>
          <w:color w:val="000000" w:themeColor="text1"/>
          <w:lang w:eastAsia="en-US"/>
        </w:rPr>
        <w:t>Infraestrutura e acessibilidade</w:t>
      </w:r>
    </w:p>
    <w:p w:rsidR="002747A0" w:rsidRPr="00D01178" w:rsidRDefault="002747A0" w:rsidP="002747A0">
      <w:pPr>
        <w:widowControl w:val="0"/>
        <w:spacing w:line="360" w:lineRule="auto"/>
        <w:ind w:left="1095"/>
        <w:contextualSpacing/>
        <w:jc w:val="both"/>
        <w:rPr>
          <w:rFonts w:ascii="Arial" w:eastAsia="Calibri" w:hAnsi="Arial" w:cs="Arial"/>
          <w:b/>
          <w:snapToGrid w:val="0"/>
          <w:color w:val="000000" w:themeColor="text1"/>
          <w:lang w:eastAsia="en-US"/>
        </w:rPr>
      </w:pPr>
    </w:p>
    <w:p w:rsidR="00E309AD" w:rsidRPr="00D01178" w:rsidRDefault="00E309AD" w:rsidP="00C16F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pt"/>
        </w:rPr>
      </w:pPr>
      <w:r w:rsidRPr="00D01178">
        <w:rPr>
          <w:rFonts w:ascii="Arial" w:hAnsi="Arial" w:cs="Arial"/>
          <w:color w:val="000000" w:themeColor="text1"/>
        </w:rPr>
        <w:lastRenderedPageBreak/>
        <w:t xml:space="preserve">As condições de acessibilidade dos usuários se encontram favoráveis, haja vista a Ouvidoria se </w:t>
      </w:r>
      <w:r w:rsidRPr="00D01178">
        <w:rPr>
          <w:rFonts w:ascii="Arial" w:hAnsi="Arial" w:cs="Arial"/>
          <w:color w:val="000000" w:themeColor="text1"/>
          <w:lang w:val="pt"/>
        </w:rPr>
        <w:t>localizar no</w:t>
      </w:r>
      <w:r w:rsidR="00355E40" w:rsidRPr="00D01178">
        <w:rPr>
          <w:rFonts w:ascii="Arial" w:hAnsi="Arial" w:cs="Arial"/>
          <w:color w:val="000000" w:themeColor="text1"/>
          <w:lang w:val="pt"/>
        </w:rPr>
        <w:t xml:space="preserve"> 1º andar do prédio da Reitoria, com acesso tanto por elevadores quanto por escadas</w:t>
      </w:r>
      <w:r w:rsidRPr="00D01178">
        <w:rPr>
          <w:rFonts w:ascii="Arial" w:hAnsi="Arial" w:cs="Arial"/>
          <w:color w:val="000000" w:themeColor="text1"/>
          <w:lang w:val="pt"/>
        </w:rPr>
        <w:t>, na Cidade Univer</w:t>
      </w:r>
      <w:r w:rsidR="00CC1A8F" w:rsidRPr="00D01178">
        <w:rPr>
          <w:rFonts w:ascii="Arial" w:hAnsi="Arial" w:cs="Arial"/>
          <w:color w:val="000000" w:themeColor="text1"/>
          <w:lang w:val="pt"/>
        </w:rPr>
        <w:t xml:space="preserve">sitária José da Silveira Neto. </w:t>
      </w:r>
    </w:p>
    <w:p w:rsidR="00663C29" w:rsidRPr="00D01178" w:rsidRDefault="00663C29" w:rsidP="00C16F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pt"/>
        </w:rPr>
      </w:pPr>
    </w:p>
    <w:p w:rsidR="00E309AD" w:rsidRPr="00D01178" w:rsidRDefault="006A35E5" w:rsidP="00C16F02">
      <w:pPr>
        <w:numPr>
          <w:ilvl w:val="1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lang w:val="pt" w:eastAsia="en-US"/>
        </w:rPr>
      </w:pPr>
      <w:r w:rsidRPr="00D01178">
        <w:rPr>
          <w:rFonts w:ascii="Arial" w:eastAsia="Calibri" w:hAnsi="Arial" w:cs="Arial"/>
          <w:b/>
          <w:color w:val="000000" w:themeColor="text1"/>
          <w:lang w:val="pt" w:eastAsia="en-US"/>
        </w:rPr>
        <w:t xml:space="preserve"> </w:t>
      </w:r>
      <w:r w:rsidR="003663AD" w:rsidRPr="00D01178">
        <w:rPr>
          <w:rFonts w:ascii="Arial" w:eastAsia="Calibri" w:hAnsi="Arial" w:cs="Arial"/>
          <w:b/>
          <w:color w:val="000000" w:themeColor="text1"/>
          <w:lang w:val="pt" w:eastAsia="en-US"/>
        </w:rPr>
        <w:t>Avalia</w:t>
      </w:r>
      <w:r w:rsidR="00C16F02" w:rsidRPr="00D01178">
        <w:rPr>
          <w:rFonts w:ascii="Arial" w:eastAsia="Calibri" w:hAnsi="Arial" w:cs="Arial"/>
          <w:b/>
          <w:color w:val="000000" w:themeColor="text1"/>
          <w:lang w:val="pt" w:eastAsia="en-US"/>
        </w:rPr>
        <w:t xml:space="preserve">ção de resultados da Ouvidoria </w:t>
      </w:r>
    </w:p>
    <w:p w:rsidR="001E4EBE" w:rsidRPr="00D01178" w:rsidRDefault="00757BEE" w:rsidP="00757BEE">
      <w:pPr>
        <w:spacing w:line="360" w:lineRule="auto"/>
        <w:ind w:left="735"/>
        <w:contextualSpacing/>
        <w:jc w:val="both"/>
        <w:rPr>
          <w:rFonts w:ascii="Arial" w:eastAsia="Calibri" w:hAnsi="Arial" w:cs="Arial"/>
          <w:b/>
          <w:color w:val="000000" w:themeColor="text1"/>
          <w:lang w:val="pt" w:eastAsia="en-US"/>
        </w:rPr>
      </w:pPr>
      <w:r w:rsidRPr="00D01178">
        <w:rPr>
          <w:rFonts w:ascii="Arial" w:eastAsia="Calibri" w:hAnsi="Arial" w:cs="Arial"/>
          <w:b/>
          <w:color w:val="000000" w:themeColor="text1"/>
          <w:lang w:val="pt" w:eastAsia="en-US"/>
        </w:rPr>
        <w:t>2.5.1 Manifestações</w:t>
      </w:r>
    </w:p>
    <w:p w:rsidR="00757BEE" w:rsidRPr="00D01178" w:rsidRDefault="00757BEE" w:rsidP="00757BEE">
      <w:pPr>
        <w:spacing w:line="360" w:lineRule="auto"/>
        <w:ind w:left="735"/>
        <w:contextualSpacing/>
        <w:jc w:val="both"/>
        <w:rPr>
          <w:rFonts w:ascii="Arial" w:eastAsia="Calibri" w:hAnsi="Arial" w:cs="Arial"/>
          <w:b/>
          <w:color w:val="000000" w:themeColor="text1"/>
          <w:lang w:val="pt" w:eastAsia="en-US"/>
        </w:rPr>
      </w:pPr>
    </w:p>
    <w:p w:rsidR="00A176A9" w:rsidRPr="00D01178" w:rsidRDefault="001E4EBE" w:rsidP="00A176A9">
      <w:p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lang w:val="pt-PT" w:eastAsia="en-US"/>
        </w:rPr>
      </w:pP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      </w:t>
      </w:r>
      <w:bookmarkStart w:id="3" w:name="_Hlk30406757"/>
      <w:r w:rsidR="002742D4" w:rsidRPr="00D01178">
        <w:rPr>
          <w:rFonts w:ascii="Arial" w:eastAsia="Calibri" w:hAnsi="Arial" w:cs="Arial"/>
          <w:color w:val="000000" w:themeColor="text1"/>
          <w:lang w:val="pt-PT" w:eastAsia="en-US"/>
        </w:rPr>
        <w:t>As demandas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</w:t>
      </w:r>
      <w:r w:rsidR="002742D4" w:rsidRPr="00D01178">
        <w:rPr>
          <w:rFonts w:ascii="Arial" w:eastAsia="Calibri" w:hAnsi="Arial" w:cs="Arial"/>
          <w:color w:val="000000" w:themeColor="text1"/>
          <w:lang w:val="pt-PT" w:eastAsia="en-US"/>
        </w:rPr>
        <w:t>são recebidas através da plataforma Fala.BR (e-OUV</w:t>
      </w:r>
      <w:r w:rsidR="00540237">
        <w:rPr>
          <w:rFonts w:ascii="Arial" w:eastAsia="Calibri" w:hAnsi="Arial" w:cs="Arial"/>
          <w:color w:val="000000" w:themeColor="text1"/>
          <w:lang w:val="pt-PT" w:eastAsia="en-US"/>
        </w:rPr>
        <w:t xml:space="preserve"> e e-SIC) e encaminhadas </w:t>
      </w:r>
      <w:r w:rsidR="00540237" w:rsidRPr="00B329A9">
        <w:rPr>
          <w:rFonts w:ascii="Arial" w:eastAsia="Calibri" w:hAnsi="Arial" w:cs="Arial"/>
          <w:color w:val="000000" w:themeColor="text1"/>
          <w:lang w:val="pt-PT" w:eastAsia="en-US"/>
        </w:rPr>
        <w:t>por meio</w:t>
      </w:r>
      <w:bookmarkStart w:id="4" w:name="_GoBack"/>
      <w:bookmarkEnd w:id="4"/>
      <w:r w:rsidR="002742D4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do sistema OMD de ouvidoria (sistema interno) às unidades acadêmicas e administrativas da UFPA. Servidores previamente cadastrados como representantes da unidade junto à 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Ouvidoria </w:t>
      </w:r>
      <w:r w:rsidR="002742D4" w:rsidRPr="00D01178">
        <w:rPr>
          <w:rFonts w:ascii="Arial" w:eastAsia="Calibri" w:hAnsi="Arial" w:cs="Arial"/>
          <w:color w:val="000000" w:themeColor="text1"/>
          <w:lang w:val="pt-PT" w:eastAsia="en-US"/>
        </w:rPr>
        <w:t>recebem uma notificaçã</w:t>
      </w:r>
      <w:r w:rsidR="00661F48" w:rsidRPr="00D01178">
        <w:rPr>
          <w:rFonts w:ascii="Arial" w:eastAsia="Calibri" w:hAnsi="Arial" w:cs="Arial"/>
          <w:color w:val="000000" w:themeColor="text1"/>
          <w:lang w:val="pt-PT" w:eastAsia="en-US"/>
        </w:rPr>
        <w:t>o por email e acessam o sistema para tomar conhecimento do teor da manifestação e registrar a resposta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. </w:t>
      </w:r>
      <w:r w:rsidR="00661F48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A 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Ouvidoria </w:t>
      </w:r>
      <w:r w:rsidR="00661F48" w:rsidRPr="00D01178">
        <w:rPr>
          <w:rFonts w:ascii="Arial" w:eastAsia="Calibri" w:hAnsi="Arial" w:cs="Arial"/>
          <w:color w:val="000000" w:themeColor="text1"/>
          <w:lang w:val="pt-PT" w:eastAsia="en-US"/>
        </w:rPr>
        <w:t>monitora o cumprimento dos prazos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, </w:t>
      </w:r>
      <w:r w:rsidR="00661F48" w:rsidRPr="00D01178">
        <w:rPr>
          <w:rFonts w:ascii="Arial" w:eastAsia="Calibri" w:hAnsi="Arial" w:cs="Arial"/>
          <w:color w:val="000000" w:themeColor="text1"/>
          <w:lang w:val="pt-PT" w:eastAsia="en-US"/>
        </w:rPr>
        <w:t>bem como a pertinência das respostas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. </w:t>
      </w:r>
    </w:p>
    <w:bookmarkEnd w:id="3"/>
    <w:p w:rsidR="000C41A3" w:rsidRPr="00D01178" w:rsidRDefault="00661F48" w:rsidP="00661F48">
      <w:pPr>
        <w:spacing w:line="36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  <w:lang w:val="pt-PT" w:eastAsia="en-US"/>
        </w:rPr>
      </w:pPr>
      <w:r w:rsidRPr="00D01178">
        <w:rPr>
          <w:rFonts w:ascii="Arial" w:eastAsia="Calibri" w:hAnsi="Arial" w:cs="Arial"/>
          <w:color w:val="000000" w:themeColor="text1"/>
          <w:lang w:val="pt-PT" w:eastAsia="en-US"/>
        </w:rPr>
        <w:t>A Ouvidoria, a partir do segundo semestre de 2019, adotou a plataforma Fala.BR como único canal de registro de manifestações. Com isso, as manifestações passaram a ser monitoradas também pela Controladoria Geral da União (CGU). Essa mudança impactou positivamente nossos indicadores, visto que as unidades, em sua grande maioria, passaram a cumprir os prazos e dar respostas conclusivas qualificadas.</w:t>
      </w:r>
      <w:bookmarkStart w:id="5" w:name="_Hlk30406938"/>
    </w:p>
    <w:p w:rsidR="00661F48" w:rsidRPr="00D01178" w:rsidRDefault="00661F48" w:rsidP="00BE7F7E">
      <w:pPr>
        <w:spacing w:line="36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  <w:lang w:val="pt-PT" w:eastAsia="en-US"/>
        </w:rPr>
      </w:pPr>
      <w:bookmarkStart w:id="6" w:name="_Hlk30407010"/>
      <w:bookmarkEnd w:id="5"/>
      <w:r w:rsidRPr="00D01178">
        <w:rPr>
          <w:rFonts w:ascii="Arial" w:eastAsia="Calibri" w:hAnsi="Arial" w:cs="Arial"/>
          <w:color w:val="000000" w:themeColor="text1"/>
          <w:lang w:val="pt-PT" w:eastAsia="en-US"/>
        </w:rPr>
        <w:t>Apesar das melhorias percebidas quanto ao cumprimento dos prazos, esperamos, em 2020, melhorar os indicadores quanto ao tempo médio de resposta e satisfação dos usuários.</w:t>
      </w:r>
    </w:p>
    <w:bookmarkEnd w:id="6"/>
    <w:p w:rsidR="001E4EBE" w:rsidRPr="00D01178" w:rsidRDefault="001E4EBE" w:rsidP="001E4EBE">
      <w:pPr>
        <w:contextualSpacing/>
        <w:rPr>
          <w:rFonts w:ascii="Arial" w:eastAsia="Calibri" w:hAnsi="Arial" w:cs="Arial"/>
          <w:b/>
          <w:color w:val="000000" w:themeColor="text1"/>
          <w:lang w:val="pt" w:eastAsia="en-US"/>
        </w:rPr>
      </w:pPr>
    </w:p>
    <w:p w:rsidR="00E309AD" w:rsidRPr="00D01178" w:rsidRDefault="00E309AD" w:rsidP="00716707">
      <w:pPr>
        <w:tabs>
          <w:tab w:val="left" w:pos="737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>Tipos de demandas recebidas e a forma de tratamento e tramitação das questões pela Ouvidoria da UFPA</w:t>
      </w:r>
    </w:p>
    <w:p w:rsidR="006C0AE7" w:rsidRPr="00D01178" w:rsidRDefault="006C0AE7" w:rsidP="0071670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E309AD" w:rsidRPr="00D01178" w:rsidRDefault="00E309AD" w:rsidP="0071670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7" w:name="_Hlk30405991"/>
      <w:r w:rsidRPr="00D01178">
        <w:rPr>
          <w:rFonts w:ascii="Arial" w:hAnsi="Arial" w:cs="Arial"/>
          <w:color w:val="000000" w:themeColor="text1"/>
        </w:rPr>
        <w:t xml:space="preserve">Durante o período compreendido entre 01 de </w:t>
      </w:r>
      <w:r w:rsidR="007F541D" w:rsidRPr="00D01178">
        <w:rPr>
          <w:rFonts w:ascii="Arial" w:hAnsi="Arial" w:cs="Arial"/>
          <w:color w:val="000000" w:themeColor="text1"/>
        </w:rPr>
        <w:t>j</w:t>
      </w:r>
      <w:r w:rsidRPr="00D01178">
        <w:rPr>
          <w:rFonts w:ascii="Arial" w:hAnsi="Arial" w:cs="Arial"/>
          <w:color w:val="000000" w:themeColor="text1"/>
        </w:rPr>
        <w:t xml:space="preserve">aneiro a 31 de </w:t>
      </w:r>
      <w:r w:rsidR="007F541D" w:rsidRPr="00D01178">
        <w:rPr>
          <w:rFonts w:ascii="Arial" w:hAnsi="Arial" w:cs="Arial"/>
          <w:color w:val="000000" w:themeColor="text1"/>
        </w:rPr>
        <w:t>d</w:t>
      </w:r>
      <w:r w:rsidRPr="00D01178">
        <w:rPr>
          <w:rFonts w:ascii="Arial" w:hAnsi="Arial" w:cs="Arial"/>
          <w:color w:val="000000" w:themeColor="text1"/>
        </w:rPr>
        <w:t>ezembro de 201</w:t>
      </w:r>
      <w:r w:rsidR="004A74F7" w:rsidRPr="00D01178">
        <w:rPr>
          <w:rFonts w:ascii="Arial" w:hAnsi="Arial" w:cs="Arial"/>
          <w:color w:val="000000" w:themeColor="text1"/>
        </w:rPr>
        <w:t>9</w:t>
      </w:r>
      <w:r w:rsidRPr="00D01178">
        <w:rPr>
          <w:rFonts w:ascii="Arial" w:hAnsi="Arial" w:cs="Arial"/>
          <w:color w:val="000000" w:themeColor="text1"/>
        </w:rPr>
        <w:t xml:space="preserve"> foram registradas </w:t>
      </w:r>
      <w:r w:rsidR="004A74F7" w:rsidRPr="00D01178">
        <w:rPr>
          <w:rFonts w:ascii="Arial" w:hAnsi="Arial" w:cs="Arial"/>
          <w:color w:val="000000" w:themeColor="text1"/>
        </w:rPr>
        <w:t>51</w:t>
      </w:r>
      <w:r w:rsidR="005F0448" w:rsidRPr="00D01178">
        <w:rPr>
          <w:rFonts w:ascii="Arial" w:hAnsi="Arial" w:cs="Arial"/>
          <w:color w:val="000000" w:themeColor="text1"/>
        </w:rPr>
        <w:t>4</w:t>
      </w:r>
      <w:r w:rsidRPr="00D01178">
        <w:rPr>
          <w:rFonts w:ascii="Arial" w:hAnsi="Arial" w:cs="Arial"/>
          <w:color w:val="000000" w:themeColor="text1"/>
        </w:rPr>
        <w:t xml:space="preserve"> mani</w:t>
      </w:r>
      <w:r w:rsidR="00EE74E9" w:rsidRPr="00D01178">
        <w:rPr>
          <w:rFonts w:ascii="Arial" w:hAnsi="Arial" w:cs="Arial"/>
          <w:color w:val="000000" w:themeColor="text1"/>
        </w:rPr>
        <w:t>festações na Ouvidoria (Tabela 4</w:t>
      </w:r>
      <w:r w:rsidRPr="00D01178">
        <w:rPr>
          <w:rFonts w:ascii="Arial" w:hAnsi="Arial" w:cs="Arial"/>
          <w:color w:val="000000" w:themeColor="text1"/>
        </w:rPr>
        <w:t xml:space="preserve">), assim classificadas: </w:t>
      </w:r>
      <w:r w:rsidR="004A74F7" w:rsidRPr="00D01178">
        <w:rPr>
          <w:rFonts w:ascii="Arial" w:hAnsi="Arial" w:cs="Arial"/>
          <w:color w:val="000000" w:themeColor="text1"/>
        </w:rPr>
        <w:t>187</w:t>
      </w:r>
      <w:r w:rsidRPr="00D01178">
        <w:rPr>
          <w:rFonts w:ascii="Arial" w:hAnsi="Arial" w:cs="Arial"/>
          <w:color w:val="000000" w:themeColor="text1"/>
        </w:rPr>
        <w:t xml:space="preserve"> (</w:t>
      </w:r>
      <w:r w:rsidR="004A74F7" w:rsidRPr="00D01178">
        <w:rPr>
          <w:rFonts w:ascii="Arial" w:hAnsi="Arial" w:cs="Arial"/>
          <w:color w:val="000000" w:themeColor="text1"/>
        </w:rPr>
        <w:t>36,</w:t>
      </w:r>
      <w:r w:rsidR="005F0448" w:rsidRPr="00D01178">
        <w:rPr>
          <w:rFonts w:ascii="Arial" w:hAnsi="Arial" w:cs="Arial"/>
          <w:color w:val="000000" w:themeColor="text1"/>
        </w:rPr>
        <w:t>3</w:t>
      </w:r>
      <w:r w:rsidR="00935E31" w:rsidRPr="00D01178">
        <w:rPr>
          <w:rFonts w:ascii="Arial" w:hAnsi="Arial" w:cs="Arial"/>
          <w:color w:val="000000" w:themeColor="text1"/>
        </w:rPr>
        <w:t>%</w:t>
      </w:r>
      <w:r w:rsidRPr="00D01178">
        <w:rPr>
          <w:rFonts w:ascii="Arial" w:hAnsi="Arial" w:cs="Arial"/>
          <w:color w:val="000000" w:themeColor="text1"/>
        </w:rPr>
        <w:t xml:space="preserve">) reclamações; </w:t>
      </w:r>
      <w:r w:rsidR="009F4FBB" w:rsidRPr="00D01178">
        <w:rPr>
          <w:rFonts w:ascii="Arial" w:hAnsi="Arial" w:cs="Arial"/>
          <w:color w:val="000000" w:themeColor="text1"/>
        </w:rPr>
        <w:t>175</w:t>
      </w:r>
      <w:r w:rsidRPr="00D01178">
        <w:rPr>
          <w:rFonts w:ascii="Arial" w:hAnsi="Arial" w:cs="Arial"/>
          <w:color w:val="000000" w:themeColor="text1"/>
        </w:rPr>
        <w:t xml:space="preserve"> (</w:t>
      </w:r>
      <w:r w:rsidR="009F4FBB" w:rsidRPr="00D01178">
        <w:rPr>
          <w:rFonts w:ascii="Arial" w:hAnsi="Arial" w:cs="Arial"/>
          <w:color w:val="000000" w:themeColor="text1"/>
        </w:rPr>
        <w:t>3</w:t>
      </w:r>
      <w:r w:rsidR="00D21369" w:rsidRPr="00D01178">
        <w:rPr>
          <w:rFonts w:ascii="Arial" w:hAnsi="Arial" w:cs="Arial"/>
          <w:color w:val="000000" w:themeColor="text1"/>
        </w:rPr>
        <w:t>4,</w:t>
      </w:r>
      <w:r w:rsidR="005F0448" w:rsidRPr="00D01178">
        <w:rPr>
          <w:rFonts w:ascii="Arial" w:hAnsi="Arial" w:cs="Arial"/>
          <w:color w:val="000000" w:themeColor="text1"/>
        </w:rPr>
        <w:t>04</w:t>
      </w:r>
      <w:r w:rsidR="00935E31" w:rsidRPr="00D01178">
        <w:rPr>
          <w:rFonts w:ascii="Arial" w:hAnsi="Arial" w:cs="Arial"/>
          <w:color w:val="000000" w:themeColor="text1"/>
        </w:rPr>
        <w:t>%</w:t>
      </w:r>
      <w:r w:rsidRPr="00D01178">
        <w:rPr>
          <w:rFonts w:ascii="Arial" w:hAnsi="Arial" w:cs="Arial"/>
          <w:color w:val="000000" w:themeColor="text1"/>
        </w:rPr>
        <w:t xml:space="preserve">) denúncias; </w:t>
      </w:r>
      <w:r w:rsidR="009F4FBB" w:rsidRPr="00D01178">
        <w:rPr>
          <w:rFonts w:ascii="Arial" w:hAnsi="Arial" w:cs="Arial"/>
          <w:color w:val="000000" w:themeColor="text1"/>
        </w:rPr>
        <w:t>13</w:t>
      </w:r>
      <w:r w:rsidR="005F0448" w:rsidRPr="00D01178">
        <w:rPr>
          <w:rFonts w:ascii="Arial" w:hAnsi="Arial" w:cs="Arial"/>
          <w:color w:val="000000" w:themeColor="text1"/>
        </w:rPr>
        <w:t>6</w:t>
      </w:r>
      <w:r w:rsidRPr="00D01178">
        <w:rPr>
          <w:rFonts w:ascii="Arial" w:hAnsi="Arial" w:cs="Arial"/>
          <w:color w:val="000000" w:themeColor="text1"/>
        </w:rPr>
        <w:t xml:space="preserve"> (</w:t>
      </w:r>
      <w:r w:rsidR="00D21369" w:rsidRPr="00D01178">
        <w:rPr>
          <w:rFonts w:ascii="Arial" w:hAnsi="Arial" w:cs="Arial"/>
          <w:color w:val="000000" w:themeColor="text1"/>
        </w:rPr>
        <w:t>26,</w:t>
      </w:r>
      <w:r w:rsidR="005F0448" w:rsidRPr="00D01178">
        <w:rPr>
          <w:rFonts w:ascii="Arial" w:hAnsi="Arial" w:cs="Arial"/>
          <w:color w:val="000000" w:themeColor="text1"/>
        </w:rPr>
        <w:t>4</w:t>
      </w:r>
      <w:r w:rsidR="00935E31" w:rsidRPr="00D01178">
        <w:rPr>
          <w:rFonts w:ascii="Arial" w:hAnsi="Arial" w:cs="Arial"/>
          <w:color w:val="000000" w:themeColor="text1"/>
        </w:rPr>
        <w:t xml:space="preserve">%) </w:t>
      </w:r>
      <w:r w:rsidRPr="00D01178">
        <w:rPr>
          <w:rFonts w:ascii="Arial" w:hAnsi="Arial" w:cs="Arial"/>
          <w:color w:val="000000" w:themeColor="text1"/>
        </w:rPr>
        <w:t xml:space="preserve">informações; </w:t>
      </w:r>
      <w:r w:rsidR="009F4FBB" w:rsidRPr="00D01178">
        <w:rPr>
          <w:rFonts w:ascii="Arial" w:hAnsi="Arial" w:cs="Arial"/>
          <w:color w:val="000000" w:themeColor="text1"/>
        </w:rPr>
        <w:t>9 (1,7</w:t>
      </w:r>
      <w:r w:rsidR="00D21369" w:rsidRPr="00D01178">
        <w:rPr>
          <w:rFonts w:ascii="Arial" w:hAnsi="Arial" w:cs="Arial"/>
          <w:color w:val="000000" w:themeColor="text1"/>
        </w:rPr>
        <w:t>5</w:t>
      </w:r>
      <w:r w:rsidR="009F4FBB" w:rsidRPr="00D01178">
        <w:rPr>
          <w:rFonts w:ascii="Arial" w:hAnsi="Arial" w:cs="Arial"/>
          <w:color w:val="000000" w:themeColor="text1"/>
        </w:rPr>
        <w:t>%)</w:t>
      </w:r>
      <w:r w:rsidRPr="00D01178">
        <w:rPr>
          <w:rFonts w:ascii="Arial" w:hAnsi="Arial" w:cs="Arial"/>
          <w:color w:val="000000" w:themeColor="text1"/>
        </w:rPr>
        <w:t xml:space="preserve"> sugestões</w:t>
      </w:r>
      <w:r w:rsidR="009F4FBB" w:rsidRPr="00D01178">
        <w:rPr>
          <w:rFonts w:ascii="Arial" w:hAnsi="Arial" w:cs="Arial"/>
          <w:color w:val="000000" w:themeColor="text1"/>
        </w:rPr>
        <w:t>; 7 (1,3</w:t>
      </w:r>
      <w:r w:rsidR="00D21369" w:rsidRPr="00D01178">
        <w:rPr>
          <w:rFonts w:ascii="Arial" w:hAnsi="Arial" w:cs="Arial"/>
          <w:color w:val="000000" w:themeColor="text1"/>
        </w:rPr>
        <w:t>6</w:t>
      </w:r>
      <w:r w:rsidR="009F4FBB" w:rsidRPr="00D01178">
        <w:rPr>
          <w:rFonts w:ascii="Arial" w:hAnsi="Arial" w:cs="Arial"/>
          <w:color w:val="000000" w:themeColor="text1"/>
        </w:rPr>
        <w:t>%) elogios</w:t>
      </w:r>
      <w:r w:rsidRPr="00D01178">
        <w:rPr>
          <w:rFonts w:ascii="Arial" w:hAnsi="Arial" w:cs="Arial"/>
          <w:color w:val="000000" w:themeColor="text1"/>
        </w:rPr>
        <w:t xml:space="preserve">.  </w:t>
      </w:r>
    </w:p>
    <w:bookmarkEnd w:id="7"/>
    <w:p w:rsidR="00D3503F" w:rsidRPr="00D01178" w:rsidRDefault="00D3503F" w:rsidP="00E309AD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:rsidR="00D3503F" w:rsidRPr="00D01178" w:rsidRDefault="00D3503F" w:rsidP="00D3503F">
      <w:pPr>
        <w:tabs>
          <w:tab w:val="left" w:pos="2130"/>
        </w:tabs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 xml:space="preserve">Tabela 4- </w:t>
      </w:r>
      <w:r w:rsidRPr="00D01178">
        <w:rPr>
          <w:rFonts w:ascii="Arial" w:hAnsi="Arial" w:cs="Arial"/>
          <w:b/>
          <w:color w:val="000000" w:themeColor="text1"/>
        </w:rPr>
        <w:t>Total de manifestações, segundo classificação, recebidas pela ouvidoria da UFPA, no ano de 201</w:t>
      </w:r>
      <w:r w:rsidR="009F4FBB" w:rsidRPr="00D01178">
        <w:rPr>
          <w:rFonts w:ascii="Arial" w:hAnsi="Arial" w:cs="Arial"/>
          <w:b/>
          <w:color w:val="000000" w:themeColor="text1"/>
        </w:rPr>
        <w:t>9</w:t>
      </w:r>
      <w:r w:rsidRPr="00D01178">
        <w:rPr>
          <w:rFonts w:ascii="Arial" w:hAnsi="Arial" w:cs="Arial"/>
          <w:b/>
          <w:color w:val="000000" w:themeColor="text1"/>
        </w:rPr>
        <w:t>.</w:t>
      </w:r>
    </w:p>
    <w:tbl>
      <w:tblPr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1646"/>
        <w:gridCol w:w="993"/>
      </w:tblGrid>
      <w:tr w:rsidR="00D01178" w:rsidRPr="00D01178" w:rsidTr="009E69A0">
        <w:trPr>
          <w:trHeight w:val="645"/>
        </w:trPr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Manifestações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Quantidade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D01178" w:rsidRPr="00D01178" w:rsidTr="009E69A0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Reclamações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36,</w:t>
            </w:r>
            <w:r w:rsidR="005F0448" w:rsidRPr="00D0117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D01178" w:rsidRPr="00D01178" w:rsidTr="009E69A0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Denúncias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03F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175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03F" w:rsidRPr="00D01178" w:rsidRDefault="00D21369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34,</w:t>
            </w:r>
            <w:r w:rsidR="005F0448" w:rsidRPr="00D01178">
              <w:rPr>
                <w:rFonts w:ascii="Arial" w:hAnsi="Arial" w:cs="Arial"/>
                <w:color w:val="000000" w:themeColor="text1"/>
              </w:rPr>
              <w:t>04</w:t>
            </w:r>
          </w:p>
        </w:tc>
      </w:tr>
      <w:tr w:rsidR="00D01178" w:rsidRPr="00D01178" w:rsidTr="009E69A0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Informações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03F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13</w:t>
            </w:r>
            <w:r w:rsidR="005F0448" w:rsidRPr="00D0117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03F" w:rsidRPr="00D01178" w:rsidRDefault="00D21369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26,</w:t>
            </w:r>
            <w:r w:rsidR="005F0448" w:rsidRPr="00D0117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D01178" w:rsidRPr="00D01178" w:rsidTr="009E69A0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Sugestões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03F" w:rsidRPr="00D01178" w:rsidRDefault="003F3704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0</w:t>
            </w:r>
            <w:r w:rsidR="00D3503F" w:rsidRPr="00D01178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03F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1,7</w:t>
            </w:r>
            <w:r w:rsidR="00D21369" w:rsidRPr="00D0117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D01178" w:rsidRPr="00D01178" w:rsidTr="009E69A0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FBB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Elogio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FBB" w:rsidRPr="00D01178" w:rsidRDefault="003F3704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0</w:t>
            </w:r>
            <w:r w:rsidR="009F4FBB" w:rsidRPr="00D0117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FBB" w:rsidRPr="00D01178" w:rsidRDefault="009F4FBB" w:rsidP="009E69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1,3</w:t>
            </w:r>
            <w:r w:rsidR="00D21369" w:rsidRPr="00D01178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D01178" w:rsidRPr="00D01178" w:rsidTr="009E69A0">
        <w:trPr>
          <w:trHeight w:val="330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503F" w:rsidRPr="00D01178" w:rsidRDefault="009F4FBB" w:rsidP="009E69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51</w:t>
            </w:r>
            <w:r w:rsidR="005F0448" w:rsidRPr="00D01178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3503F" w:rsidRPr="00D01178" w:rsidRDefault="00D3503F" w:rsidP="009E69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  <w:tr w:rsidR="00D3503F" w:rsidRPr="00D01178" w:rsidTr="009E69A0">
        <w:trPr>
          <w:trHeight w:val="315"/>
        </w:trPr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03F" w:rsidRPr="00D01178" w:rsidRDefault="00D3503F" w:rsidP="009E69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Fonte: Ouvidoria Geral/ UFPA, 201</w:t>
            </w:r>
            <w:r w:rsidR="001D4ADB"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03F" w:rsidRPr="00D01178" w:rsidRDefault="00D3503F" w:rsidP="009E69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03F" w:rsidRPr="00D01178" w:rsidRDefault="00D3503F" w:rsidP="009E69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3503F" w:rsidRPr="00D01178" w:rsidRDefault="00D3503F" w:rsidP="00E309AD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:rsidR="00D3503F" w:rsidRPr="00D01178" w:rsidRDefault="00D0792A" w:rsidP="0054023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8" w:name="_Hlk503779349"/>
      <w:r w:rsidRPr="00D01178">
        <w:rPr>
          <w:rFonts w:ascii="Arial" w:hAnsi="Arial" w:cs="Arial"/>
          <w:bCs/>
          <w:color w:val="000000" w:themeColor="text1"/>
        </w:rPr>
        <w:t>Ressalta-se que em 201</w:t>
      </w:r>
      <w:r w:rsidR="009C1DEB" w:rsidRPr="00D01178">
        <w:rPr>
          <w:rFonts w:ascii="Arial" w:hAnsi="Arial" w:cs="Arial"/>
          <w:bCs/>
          <w:color w:val="000000" w:themeColor="text1"/>
        </w:rPr>
        <w:t>9</w:t>
      </w:r>
      <w:r w:rsidRPr="00D01178">
        <w:rPr>
          <w:rFonts w:ascii="Arial" w:hAnsi="Arial" w:cs="Arial"/>
          <w:bCs/>
          <w:color w:val="000000" w:themeColor="text1"/>
        </w:rPr>
        <w:t xml:space="preserve"> houve uma </w:t>
      </w:r>
      <w:r w:rsidRPr="00D01178">
        <w:rPr>
          <w:rFonts w:ascii="Arial" w:hAnsi="Arial" w:cs="Arial"/>
          <w:color w:val="000000" w:themeColor="text1"/>
          <w:lang w:val="pt"/>
        </w:rPr>
        <w:t>diminuição significativa no quantitativo de manifestações em relação a 201</w:t>
      </w:r>
      <w:r w:rsidR="009C1DEB" w:rsidRPr="00D01178">
        <w:rPr>
          <w:rFonts w:ascii="Arial" w:hAnsi="Arial" w:cs="Arial"/>
          <w:color w:val="000000" w:themeColor="text1"/>
          <w:lang w:val="pt"/>
        </w:rPr>
        <w:t>8</w:t>
      </w:r>
      <w:r w:rsidRPr="00D01178">
        <w:rPr>
          <w:rFonts w:ascii="Arial" w:hAnsi="Arial" w:cs="Arial"/>
          <w:color w:val="000000" w:themeColor="text1"/>
          <w:lang w:val="pt"/>
        </w:rPr>
        <w:t>, conforme verifica-se na tabela 5</w:t>
      </w:r>
      <w:r w:rsidR="005B02DC" w:rsidRPr="00D01178">
        <w:rPr>
          <w:rFonts w:ascii="Arial" w:hAnsi="Arial" w:cs="Arial"/>
          <w:color w:val="000000" w:themeColor="text1"/>
          <w:lang w:val="pt"/>
        </w:rPr>
        <w:t xml:space="preserve"> a seguir</w:t>
      </w:r>
      <w:r w:rsidRPr="00D01178">
        <w:rPr>
          <w:rFonts w:ascii="Arial" w:hAnsi="Arial" w:cs="Arial"/>
          <w:color w:val="000000" w:themeColor="text1"/>
          <w:lang w:val="pt"/>
        </w:rPr>
        <w:t xml:space="preserve">. </w:t>
      </w:r>
      <w:r w:rsidR="00661F48" w:rsidRPr="00D01178">
        <w:rPr>
          <w:rFonts w:ascii="Arial" w:hAnsi="Arial" w:cs="Arial"/>
          <w:color w:val="000000" w:themeColor="text1"/>
          <w:lang w:val="pt"/>
        </w:rPr>
        <w:t xml:space="preserve">No ano anterior houve uma grande mobilização de alunos de fisioterapia e terapia ocupacional em torno de uma demanda específica dos cursos, o que gerou registro de mais de 300 manifestações e contribuiu para o aumento dos registros em 2018. Também contribuiu para essa queda a adoção da plataforma Fala.Br como único canal de entrada de manifestações, visto que o sistema exige o cadastramento do manifestante, o que desestimula o registro. </w:t>
      </w:r>
    </w:p>
    <w:bookmarkEnd w:id="8"/>
    <w:p w:rsidR="00D3503F" w:rsidRPr="00D01178" w:rsidRDefault="00D3503F" w:rsidP="00E309AD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:rsidR="00EE74E9" w:rsidRPr="00D01178" w:rsidRDefault="00D3503F" w:rsidP="00E309AD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 xml:space="preserve">Tabela 5- </w:t>
      </w:r>
      <w:r w:rsidRPr="00D01178">
        <w:rPr>
          <w:rFonts w:ascii="Arial" w:hAnsi="Arial" w:cs="Arial"/>
          <w:b/>
          <w:color w:val="000000" w:themeColor="text1"/>
        </w:rPr>
        <w:t>Total de manifestações, segundo classificação, recebidas pela ouvidoria da UFPA, no ano de 201</w:t>
      </w:r>
      <w:r w:rsidR="009C1DEB" w:rsidRPr="00D01178">
        <w:rPr>
          <w:rFonts w:ascii="Arial" w:hAnsi="Arial" w:cs="Arial"/>
          <w:b/>
          <w:color w:val="000000" w:themeColor="text1"/>
        </w:rPr>
        <w:t>8</w:t>
      </w:r>
      <w:r w:rsidRPr="00D01178">
        <w:rPr>
          <w:rFonts w:ascii="Arial" w:hAnsi="Arial" w:cs="Arial"/>
          <w:b/>
          <w:color w:val="000000" w:themeColor="text1"/>
        </w:rPr>
        <w:t>.</w:t>
      </w:r>
    </w:p>
    <w:p w:rsidR="00EE74E9" w:rsidRPr="00D01178" w:rsidRDefault="00EE74E9" w:rsidP="00E309AD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tbl>
      <w:tblPr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1646"/>
        <w:gridCol w:w="993"/>
      </w:tblGrid>
      <w:tr w:rsidR="00D01178" w:rsidRPr="00D01178" w:rsidTr="00D3503F">
        <w:trPr>
          <w:trHeight w:val="645"/>
        </w:trPr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Manifestações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Quantidade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D01178" w:rsidRPr="00D01178" w:rsidTr="00D3503F">
        <w:trPr>
          <w:trHeight w:val="315"/>
        </w:trPr>
        <w:tc>
          <w:tcPr>
            <w:tcW w:w="5228" w:type="dxa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Reclamações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508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62,2</w:t>
            </w:r>
          </w:p>
        </w:tc>
      </w:tr>
      <w:tr w:rsidR="00D01178" w:rsidRPr="00D01178" w:rsidTr="00D3503F">
        <w:trPr>
          <w:trHeight w:val="315"/>
        </w:trPr>
        <w:tc>
          <w:tcPr>
            <w:tcW w:w="5228" w:type="dxa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Denúncias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27,08</w:t>
            </w:r>
          </w:p>
        </w:tc>
      </w:tr>
      <w:tr w:rsidR="00D01178" w:rsidRPr="00D01178" w:rsidTr="00D3503F">
        <w:trPr>
          <w:trHeight w:val="315"/>
        </w:trPr>
        <w:tc>
          <w:tcPr>
            <w:tcW w:w="5228" w:type="dxa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Informações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8,33</w:t>
            </w:r>
          </w:p>
        </w:tc>
      </w:tr>
      <w:tr w:rsidR="00D01178" w:rsidRPr="00D01178" w:rsidTr="00D3503F">
        <w:trPr>
          <w:trHeight w:val="315"/>
        </w:trPr>
        <w:tc>
          <w:tcPr>
            <w:tcW w:w="5228" w:type="dxa"/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Sugestões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2,32</w:t>
            </w:r>
          </w:p>
        </w:tc>
      </w:tr>
      <w:tr w:rsidR="00D01178" w:rsidRPr="00D01178" w:rsidTr="00D3503F">
        <w:trPr>
          <w:trHeight w:val="315"/>
        </w:trPr>
        <w:tc>
          <w:tcPr>
            <w:tcW w:w="5228" w:type="dxa"/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Elogios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D01178" w:rsidRPr="00D01178" w:rsidTr="00D3503F">
        <w:trPr>
          <w:trHeight w:val="330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D3503F" w:rsidRPr="00D01178" w:rsidRDefault="009C1D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816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D3503F" w:rsidRPr="00D01178" w:rsidRDefault="00D3503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  <w:tr w:rsidR="00D3503F" w:rsidRPr="00D01178" w:rsidTr="00D3503F">
        <w:trPr>
          <w:trHeight w:val="315"/>
        </w:trPr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3503F" w:rsidRPr="00D01178" w:rsidRDefault="00D350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Fonte: Ouvidoria Geral/ UFPA, 201</w:t>
            </w:r>
            <w:r w:rsidR="001D4ADB"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503F" w:rsidRPr="00D01178" w:rsidRDefault="00D350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503F" w:rsidRPr="00D01178" w:rsidRDefault="00D3503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3503F" w:rsidRPr="00D01178" w:rsidRDefault="00D3503F" w:rsidP="0071670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</w:p>
    <w:p w:rsidR="00E309AD" w:rsidRPr="00D01178" w:rsidRDefault="00661F48" w:rsidP="0071670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9" w:name="_Hlk30406005"/>
      <w:r w:rsidRPr="00D01178">
        <w:rPr>
          <w:rFonts w:ascii="Arial" w:hAnsi="Arial" w:cs="Arial"/>
          <w:color w:val="000000" w:themeColor="text1"/>
        </w:rPr>
        <w:t>D</w:t>
      </w:r>
      <w:r w:rsidR="00E309AD" w:rsidRPr="00D01178">
        <w:rPr>
          <w:rFonts w:ascii="Arial" w:hAnsi="Arial" w:cs="Arial"/>
          <w:color w:val="000000" w:themeColor="text1"/>
        </w:rPr>
        <w:t xml:space="preserve">o universo de </w:t>
      </w:r>
      <w:r w:rsidR="009C1DEB" w:rsidRPr="00D01178">
        <w:rPr>
          <w:rFonts w:ascii="Arial" w:hAnsi="Arial" w:cs="Arial"/>
          <w:color w:val="000000" w:themeColor="text1"/>
        </w:rPr>
        <w:t>51</w:t>
      </w:r>
      <w:r w:rsidR="0050460D" w:rsidRPr="00D01178">
        <w:rPr>
          <w:rFonts w:ascii="Arial" w:hAnsi="Arial" w:cs="Arial"/>
          <w:color w:val="000000" w:themeColor="text1"/>
        </w:rPr>
        <w:t>4</w:t>
      </w:r>
      <w:r w:rsidR="00E309AD" w:rsidRPr="00D01178">
        <w:rPr>
          <w:rFonts w:ascii="Arial" w:hAnsi="Arial" w:cs="Arial"/>
          <w:color w:val="000000" w:themeColor="text1"/>
        </w:rPr>
        <w:t xml:space="preserve"> manifestaç</w:t>
      </w:r>
      <w:r w:rsidR="00E5048E" w:rsidRPr="00D01178">
        <w:rPr>
          <w:rFonts w:ascii="Arial" w:hAnsi="Arial" w:cs="Arial"/>
          <w:color w:val="000000" w:themeColor="text1"/>
        </w:rPr>
        <w:t xml:space="preserve">ões recebidas na Ouvidoria, </w:t>
      </w:r>
      <w:r w:rsidR="00F57D01" w:rsidRPr="00D01178">
        <w:rPr>
          <w:rFonts w:ascii="Arial" w:hAnsi="Arial" w:cs="Arial"/>
          <w:color w:val="000000" w:themeColor="text1"/>
        </w:rPr>
        <w:t>264</w:t>
      </w:r>
      <w:r w:rsidR="00AB4801" w:rsidRPr="00D01178">
        <w:rPr>
          <w:rFonts w:ascii="Arial" w:hAnsi="Arial" w:cs="Arial"/>
          <w:color w:val="000000" w:themeColor="text1"/>
        </w:rPr>
        <w:t xml:space="preserve"> (</w:t>
      </w:r>
      <w:r w:rsidR="00F57D01" w:rsidRPr="00D01178">
        <w:rPr>
          <w:rFonts w:ascii="Arial" w:hAnsi="Arial" w:cs="Arial"/>
          <w:color w:val="000000" w:themeColor="text1"/>
        </w:rPr>
        <w:t>51,4</w:t>
      </w:r>
      <w:r w:rsidR="00E309AD" w:rsidRPr="00D01178">
        <w:rPr>
          <w:rFonts w:ascii="Arial" w:hAnsi="Arial" w:cs="Arial"/>
          <w:color w:val="000000" w:themeColor="text1"/>
        </w:rPr>
        <w:t>%) fora</w:t>
      </w:r>
      <w:r w:rsidR="00E5048E" w:rsidRPr="00D01178">
        <w:rPr>
          <w:rFonts w:ascii="Arial" w:hAnsi="Arial" w:cs="Arial"/>
          <w:color w:val="000000" w:themeColor="text1"/>
        </w:rPr>
        <w:t>m cad</w:t>
      </w:r>
      <w:r w:rsidR="00523FAD" w:rsidRPr="00D01178">
        <w:rPr>
          <w:rFonts w:ascii="Arial" w:hAnsi="Arial" w:cs="Arial"/>
          <w:color w:val="000000" w:themeColor="text1"/>
        </w:rPr>
        <w:t>astradas por discentes,</w:t>
      </w:r>
      <w:r w:rsidR="00AB4801" w:rsidRPr="00D01178">
        <w:rPr>
          <w:rFonts w:ascii="Arial" w:hAnsi="Arial" w:cs="Arial"/>
          <w:color w:val="000000" w:themeColor="text1"/>
        </w:rPr>
        <w:t xml:space="preserve"> </w:t>
      </w:r>
      <w:r w:rsidR="00A22264" w:rsidRPr="00D01178">
        <w:rPr>
          <w:rFonts w:ascii="Arial" w:hAnsi="Arial" w:cs="Arial"/>
          <w:color w:val="000000" w:themeColor="text1"/>
        </w:rPr>
        <w:t>1</w:t>
      </w:r>
      <w:r w:rsidR="00F57D01" w:rsidRPr="00D01178">
        <w:rPr>
          <w:rFonts w:ascii="Arial" w:hAnsi="Arial" w:cs="Arial"/>
          <w:color w:val="000000" w:themeColor="text1"/>
        </w:rPr>
        <w:t>8</w:t>
      </w:r>
      <w:r w:rsidR="00AB4801" w:rsidRPr="00D01178">
        <w:rPr>
          <w:rFonts w:ascii="Arial" w:hAnsi="Arial" w:cs="Arial"/>
          <w:color w:val="000000" w:themeColor="text1"/>
        </w:rPr>
        <w:t xml:space="preserve"> (</w:t>
      </w:r>
      <w:r w:rsidR="00F57D01" w:rsidRPr="00D01178">
        <w:rPr>
          <w:rFonts w:ascii="Arial" w:hAnsi="Arial" w:cs="Arial"/>
          <w:color w:val="000000" w:themeColor="text1"/>
        </w:rPr>
        <w:t>3,5</w:t>
      </w:r>
      <w:r w:rsidR="00E5048E" w:rsidRPr="00D01178">
        <w:rPr>
          <w:rFonts w:ascii="Arial" w:hAnsi="Arial" w:cs="Arial"/>
          <w:color w:val="000000" w:themeColor="text1"/>
        </w:rPr>
        <w:t>%)</w:t>
      </w:r>
      <w:r w:rsidR="00523FAD" w:rsidRPr="00D01178">
        <w:rPr>
          <w:rFonts w:ascii="Arial" w:hAnsi="Arial" w:cs="Arial"/>
          <w:color w:val="000000" w:themeColor="text1"/>
        </w:rPr>
        <w:t xml:space="preserve"> por docentes,</w:t>
      </w:r>
      <w:r w:rsidR="00E5048E" w:rsidRPr="00D01178">
        <w:rPr>
          <w:rFonts w:ascii="Arial" w:hAnsi="Arial" w:cs="Arial"/>
          <w:color w:val="000000" w:themeColor="text1"/>
        </w:rPr>
        <w:t xml:space="preserve"> 2</w:t>
      </w:r>
      <w:r w:rsidR="00F57D01" w:rsidRPr="00D01178">
        <w:rPr>
          <w:rFonts w:ascii="Arial" w:hAnsi="Arial" w:cs="Arial"/>
          <w:color w:val="000000" w:themeColor="text1"/>
        </w:rPr>
        <w:t>0</w:t>
      </w:r>
      <w:r w:rsidR="00656359" w:rsidRPr="00D01178">
        <w:rPr>
          <w:rFonts w:ascii="Arial" w:hAnsi="Arial" w:cs="Arial"/>
          <w:color w:val="000000" w:themeColor="text1"/>
        </w:rPr>
        <w:t xml:space="preserve"> (</w:t>
      </w:r>
      <w:r w:rsidR="00F57D01" w:rsidRPr="00D01178">
        <w:rPr>
          <w:rFonts w:ascii="Arial" w:hAnsi="Arial" w:cs="Arial"/>
          <w:color w:val="000000" w:themeColor="text1"/>
        </w:rPr>
        <w:t>3,8</w:t>
      </w:r>
      <w:r w:rsidR="00E309AD" w:rsidRPr="00D01178">
        <w:rPr>
          <w:rFonts w:ascii="Arial" w:hAnsi="Arial" w:cs="Arial"/>
          <w:color w:val="000000" w:themeColor="text1"/>
        </w:rPr>
        <w:t>%) por técnico-administrativos</w:t>
      </w:r>
      <w:r w:rsidR="003B6E71" w:rsidRPr="00D01178">
        <w:rPr>
          <w:rFonts w:ascii="Arial" w:hAnsi="Arial" w:cs="Arial"/>
          <w:color w:val="000000" w:themeColor="text1"/>
        </w:rPr>
        <w:t xml:space="preserve">, </w:t>
      </w:r>
      <w:r w:rsidR="00F57D01" w:rsidRPr="00D01178">
        <w:rPr>
          <w:rFonts w:ascii="Arial" w:hAnsi="Arial" w:cs="Arial"/>
          <w:color w:val="000000" w:themeColor="text1"/>
        </w:rPr>
        <w:t>156</w:t>
      </w:r>
      <w:r w:rsidR="00AB4801" w:rsidRPr="00D01178">
        <w:rPr>
          <w:rFonts w:ascii="Arial" w:hAnsi="Arial" w:cs="Arial"/>
          <w:color w:val="000000" w:themeColor="text1"/>
        </w:rPr>
        <w:t xml:space="preserve"> (</w:t>
      </w:r>
      <w:r w:rsidR="00F57D01" w:rsidRPr="00D01178">
        <w:rPr>
          <w:rFonts w:ascii="Arial" w:hAnsi="Arial" w:cs="Arial"/>
          <w:color w:val="000000" w:themeColor="text1"/>
        </w:rPr>
        <w:t>30,4</w:t>
      </w:r>
      <w:r w:rsidR="00E5048E" w:rsidRPr="00D01178">
        <w:rPr>
          <w:rFonts w:ascii="Arial" w:hAnsi="Arial" w:cs="Arial"/>
          <w:color w:val="000000" w:themeColor="text1"/>
        </w:rPr>
        <w:t>%) por outros</w:t>
      </w:r>
      <w:r w:rsidR="003B6E71" w:rsidRPr="00D01178">
        <w:rPr>
          <w:rFonts w:ascii="Arial" w:hAnsi="Arial" w:cs="Arial"/>
          <w:color w:val="000000" w:themeColor="text1"/>
        </w:rPr>
        <w:t xml:space="preserve"> e </w:t>
      </w:r>
      <w:r w:rsidR="00F57D01" w:rsidRPr="00D01178">
        <w:rPr>
          <w:rFonts w:ascii="Arial" w:hAnsi="Arial" w:cs="Arial"/>
          <w:color w:val="000000" w:themeColor="text1"/>
        </w:rPr>
        <w:t>57</w:t>
      </w:r>
      <w:r w:rsidR="003B6E71" w:rsidRPr="00D01178">
        <w:rPr>
          <w:rFonts w:ascii="Arial" w:hAnsi="Arial" w:cs="Arial"/>
          <w:color w:val="000000" w:themeColor="text1"/>
        </w:rPr>
        <w:t xml:space="preserve"> (</w:t>
      </w:r>
      <w:r w:rsidR="00F57D01" w:rsidRPr="00D01178">
        <w:rPr>
          <w:rFonts w:ascii="Arial" w:hAnsi="Arial" w:cs="Arial"/>
          <w:color w:val="000000" w:themeColor="text1"/>
        </w:rPr>
        <w:t>11,1</w:t>
      </w:r>
      <w:r w:rsidR="003B6E71" w:rsidRPr="00D01178">
        <w:rPr>
          <w:rFonts w:ascii="Arial" w:hAnsi="Arial" w:cs="Arial"/>
          <w:color w:val="000000" w:themeColor="text1"/>
        </w:rPr>
        <w:t>%) por anônimos</w:t>
      </w:r>
      <w:bookmarkEnd w:id="9"/>
      <w:r w:rsidRPr="00D01178">
        <w:rPr>
          <w:rFonts w:ascii="Arial" w:hAnsi="Arial" w:cs="Arial"/>
          <w:color w:val="000000" w:themeColor="text1"/>
        </w:rPr>
        <w:t xml:space="preserve"> (tabela 6).</w:t>
      </w:r>
    </w:p>
    <w:p w:rsidR="001463AE" w:rsidRPr="00D01178" w:rsidRDefault="00E309AD" w:rsidP="0071670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 </w:t>
      </w:r>
    </w:p>
    <w:p w:rsidR="001463AE" w:rsidRPr="00D01178" w:rsidRDefault="00EE74E9" w:rsidP="006C0AE7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Tabela </w:t>
      </w:r>
      <w:r w:rsidR="00D3503F" w:rsidRPr="00D01178">
        <w:rPr>
          <w:rFonts w:ascii="Arial" w:hAnsi="Arial" w:cs="Arial"/>
          <w:b/>
          <w:color w:val="000000" w:themeColor="text1"/>
        </w:rPr>
        <w:t>6</w:t>
      </w:r>
      <w:r w:rsidR="001463AE" w:rsidRPr="00D01178">
        <w:rPr>
          <w:rFonts w:ascii="Arial" w:hAnsi="Arial" w:cs="Arial"/>
          <w:b/>
          <w:color w:val="000000" w:themeColor="text1"/>
        </w:rPr>
        <w:t xml:space="preserve"> - Quantitativo de Atendimentos na Ouvidoria por Tipo de Usuário - (201</w:t>
      </w:r>
      <w:r w:rsidR="00737E14" w:rsidRPr="00D01178">
        <w:rPr>
          <w:rFonts w:ascii="Arial" w:hAnsi="Arial" w:cs="Arial"/>
          <w:b/>
          <w:color w:val="000000" w:themeColor="text1"/>
        </w:rPr>
        <w:t>9</w:t>
      </w:r>
      <w:r w:rsidR="001463AE" w:rsidRPr="00D01178">
        <w:rPr>
          <w:rFonts w:ascii="Arial" w:hAnsi="Arial" w:cs="Arial"/>
          <w:b/>
          <w:color w:val="000000" w:themeColor="text1"/>
        </w:rPr>
        <w:t>)</w:t>
      </w:r>
    </w:p>
    <w:tbl>
      <w:tblPr>
        <w:tblpPr w:leftFromText="141" w:rightFromText="141" w:vertAnchor="text" w:horzAnchor="margin" w:tblpY="81"/>
        <w:tblW w:w="790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134"/>
      </w:tblGrid>
      <w:tr w:rsidR="00D01178" w:rsidRPr="00D01178" w:rsidTr="00ED5BB0">
        <w:trPr>
          <w:trHeight w:val="416"/>
        </w:trPr>
        <w:tc>
          <w:tcPr>
            <w:tcW w:w="5211" w:type="dxa"/>
            <w:shd w:val="clear" w:color="auto" w:fill="BFBFBF"/>
            <w:vAlign w:val="center"/>
          </w:tcPr>
          <w:p w:rsidR="0054014E" w:rsidRPr="00D01178" w:rsidRDefault="0054014E" w:rsidP="00ED5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color w:val="000000" w:themeColor="text1"/>
              </w:rPr>
              <w:t>Usuário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54014E" w:rsidRPr="00D01178" w:rsidRDefault="0054014E" w:rsidP="00ED5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color w:val="000000" w:themeColor="text1"/>
              </w:rPr>
              <w:t>Quantidade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4014E" w:rsidRPr="00D01178" w:rsidRDefault="0054014E" w:rsidP="00ED5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  <w:tr w:rsidR="00D01178" w:rsidRPr="00D01178" w:rsidTr="00ED5BB0">
        <w:trPr>
          <w:trHeight w:val="392"/>
        </w:trPr>
        <w:tc>
          <w:tcPr>
            <w:tcW w:w="5211" w:type="dxa"/>
            <w:shd w:val="clear" w:color="auto" w:fill="auto"/>
          </w:tcPr>
          <w:p w:rsidR="0054014E" w:rsidRPr="00D01178" w:rsidRDefault="0054014E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lastRenderedPageBreak/>
              <w:t>Discente</w:t>
            </w:r>
          </w:p>
        </w:tc>
        <w:tc>
          <w:tcPr>
            <w:tcW w:w="1560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264</w:t>
            </w:r>
          </w:p>
        </w:tc>
        <w:tc>
          <w:tcPr>
            <w:tcW w:w="1134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51,</w:t>
            </w:r>
            <w:r w:rsidR="005F0448" w:rsidRPr="00D0117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D01178" w:rsidRPr="00D01178" w:rsidTr="00ED5BB0">
        <w:tc>
          <w:tcPr>
            <w:tcW w:w="5211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Servidor </w:t>
            </w:r>
            <w:r w:rsidR="0054014E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Docente</w:t>
            </w:r>
          </w:p>
        </w:tc>
        <w:tc>
          <w:tcPr>
            <w:tcW w:w="1560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3,5</w:t>
            </w:r>
          </w:p>
        </w:tc>
      </w:tr>
      <w:tr w:rsidR="00D01178" w:rsidRPr="00D01178" w:rsidTr="00ED5BB0">
        <w:tc>
          <w:tcPr>
            <w:tcW w:w="5211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Servidor </w:t>
            </w:r>
            <w:r w:rsidR="0054014E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Técnico administrativo</w:t>
            </w:r>
          </w:p>
        </w:tc>
        <w:tc>
          <w:tcPr>
            <w:tcW w:w="1560" w:type="dxa"/>
            <w:shd w:val="clear" w:color="auto" w:fill="auto"/>
          </w:tcPr>
          <w:p w:rsidR="0054014E" w:rsidRPr="00D01178" w:rsidRDefault="003A649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</w:t>
            </w:r>
            <w:r w:rsidR="00AE092C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3,8</w:t>
            </w:r>
          </w:p>
        </w:tc>
      </w:tr>
      <w:tr w:rsidR="00D01178" w:rsidRPr="00D01178" w:rsidTr="00ED5BB0">
        <w:tc>
          <w:tcPr>
            <w:tcW w:w="5211" w:type="dxa"/>
            <w:shd w:val="clear" w:color="auto" w:fill="auto"/>
          </w:tcPr>
          <w:p w:rsidR="0054014E" w:rsidRPr="00D01178" w:rsidRDefault="0054014E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Outro</w:t>
            </w:r>
            <w:r w:rsidR="0075638A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*</w:t>
            </w:r>
          </w:p>
          <w:p w:rsidR="005B45D9" w:rsidRPr="00D01178" w:rsidRDefault="005B45D9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Anônimo</w:t>
            </w:r>
          </w:p>
        </w:tc>
        <w:tc>
          <w:tcPr>
            <w:tcW w:w="1560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15</w:t>
            </w:r>
            <w:r w:rsidR="005F0448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5</w:t>
            </w:r>
          </w:p>
          <w:p w:rsidR="005B45D9" w:rsidRPr="00D01178" w:rsidRDefault="005B45D9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5</w:t>
            </w:r>
            <w:r w:rsidR="00AE092C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30,</w:t>
            </w:r>
            <w:r w:rsidR="005F0448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</w:t>
            </w:r>
          </w:p>
          <w:p w:rsidR="000F67BB" w:rsidRPr="00D01178" w:rsidRDefault="000F67BB" w:rsidP="00ED5BB0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</w:t>
            </w:r>
            <w:r w:rsidR="00AE092C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1,</w:t>
            </w:r>
            <w:r w:rsidR="005F0448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08</w:t>
            </w:r>
          </w:p>
        </w:tc>
      </w:tr>
      <w:tr w:rsidR="00D01178" w:rsidRPr="00D01178" w:rsidTr="00ED5BB0">
        <w:trPr>
          <w:trHeight w:val="118"/>
        </w:trPr>
        <w:tc>
          <w:tcPr>
            <w:tcW w:w="5211" w:type="dxa"/>
            <w:shd w:val="clear" w:color="auto" w:fill="BFBFBF"/>
          </w:tcPr>
          <w:p w:rsidR="0054014E" w:rsidRPr="00D01178" w:rsidRDefault="0054014E" w:rsidP="00ED5BB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TOTAL</w:t>
            </w:r>
          </w:p>
        </w:tc>
        <w:tc>
          <w:tcPr>
            <w:tcW w:w="1560" w:type="dxa"/>
            <w:shd w:val="clear" w:color="auto" w:fill="BFBFBF"/>
          </w:tcPr>
          <w:p w:rsidR="0054014E" w:rsidRPr="00D01178" w:rsidRDefault="00AE092C" w:rsidP="00ED5BB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51</w:t>
            </w:r>
            <w:r w:rsidR="005F0448"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54014E" w:rsidRPr="00D01178" w:rsidRDefault="0054014E" w:rsidP="00ED5BB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100</w:t>
            </w:r>
          </w:p>
        </w:tc>
      </w:tr>
    </w:tbl>
    <w:p w:rsidR="006C0AE7" w:rsidRPr="00D01178" w:rsidRDefault="001463AE" w:rsidP="0071670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lastRenderedPageBreak/>
        <w:t xml:space="preserve">                      </w:t>
      </w:r>
    </w:p>
    <w:p w:rsidR="001463AE" w:rsidRPr="00D01178" w:rsidRDefault="001463AE" w:rsidP="0071670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716707" w:rsidRPr="00D01178" w:rsidRDefault="00716707" w:rsidP="0071670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716707" w:rsidRPr="00D01178" w:rsidRDefault="00716707" w:rsidP="0071670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716707" w:rsidRPr="00D01178" w:rsidRDefault="00716707" w:rsidP="0071670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A24AE3" w:rsidRPr="00D01178" w:rsidRDefault="00A24AE3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1F48" w:rsidRPr="00D01178" w:rsidRDefault="00661F48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1F48" w:rsidRPr="00D01178" w:rsidRDefault="00661F48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1F48" w:rsidRPr="00D01178" w:rsidRDefault="00661F48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45628" w:rsidRDefault="00045628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45628" w:rsidRDefault="00045628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638A" w:rsidRPr="00D01178" w:rsidRDefault="0054014E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  <w:sz w:val="20"/>
          <w:szCs w:val="20"/>
        </w:rPr>
        <w:t>Fonte: Ouvidoria Geral/ UFPA, 201</w:t>
      </w:r>
      <w:r w:rsidR="001D4ADB" w:rsidRPr="00D01178">
        <w:rPr>
          <w:rFonts w:ascii="Arial" w:hAnsi="Arial" w:cs="Arial"/>
          <w:color w:val="000000" w:themeColor="text1"/>
          <w:sz w:val="20"/>
          <w:szCs w:val="20"/>
        </w:rPr>
        <w:t>9</w:t>
      </w:r>
      <w:r w:rsidRPr="00D0117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463AE" w:rsidRPr="00D01178" w:rsidRDefault="0075638A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1178">
        <w:rPr>
          <w:rFonts w:ascii="Arial" w:hAnsi="Arial" w:cs="Arial"/>
          <w:color w:val="000000" w:themeColor="text1"/>
          <w:sz w:val="20"/>
          <w:szCs w:val="20"/>
        </w:rPr>
        <w:t>*</w:t>
      </w:r>
      <w:r w:rsidR="00165E32" w:rsidRPr="00D01178">
        <w:rPr>
          <w:rFonts w:ascii="Arial" w:hAnsi="Arial" w:cs="Arial"/>
          <w:color w:val="000000" w:themeColor="text1"/>
          <w:sz w:val="20"/>
          <w:szCs w:val="20"/>
        </w:rPr>
        <w:t xml:space="preserve">Manifestantes </w:t>
      </w:r>
      <w:r w:rsidR="00F2561D" w:rsidRPr="00D01178">
        <w:rPr>
          <w:rFonts w:ascii="Arial" w:hAnsi="Arial" w:cs="Arial"/>
          <w:color w:val="000000" w:themeColor="text1"/>
          <w:sz w:val="20"/>
          <w:szCs w:val="20"/>
        </w:rPr>
        <w:t xml:space="preserve">da comunidade externa em geral, </w:t>
      </w:r>
      <w:r w:rsidR="00523FAD" w:rsidRPr="00D01178">
        <w:rPr>
          <w:rFonts w:ascii="Arial" w:hAnsi="Arial" w:cs="Arial"/>
          <w:color w:val="000000" w:themeColor="text1"/>
          <w:sz w:val="20"/>
          <w:szCs w:val="20"/>
        </w:rPr>
        <w:t xml:space="preserve">tais </w:t>
      </w:r>
      <w:r w:rsidR="00F2561D" w:rsidRPr="00D01178">
        <w:rPr>
          <w:rFonts w:ascii="Arial" w:hAnsi="Arial" w:cs="Arial"/>
          <w:color w:val="000000" w:themeColor="text1"/>
          <w:sz w:val="20"/>
          <w:szCs w:val="20"/>
        </w:rPr>
        <w:t>como candidatos a processos seletivos (Vestibular, Mobilidade Acadêmica, Concursos públicos para provimento de vagas)</w:t>
      </w:r>
      <w:r w:rsidR="00165E32" w:rsidRPr="00D0117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0460D" w:rsidRPr="00D01178" w:rsidRDefault="0050460D" w:rsidP="0075638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09AD" w:rsidRPr="00D01178" w:rsidRDefault="00E309AD" w:rsidP="0054014E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B02DC" w:rsidRPr="00D01178" w:rsidRDefault="00D47E6A" w:rsidP="005B02D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       </w:t>
      </w:r>
      <w:r w:rsidR="00117C33" w:rsidRPr="00D01178">
        <w:rPr>
          <w:rFonts w:ascii="Arial" w:hAnsi="Arial" w:cs="Arial"/>
          <w:color w:val="000000" w:themeColor="text1"/>
        </w:rPr>
        <w:t>Destaca-se que o</w:t>
      </w:r>
      <w:r w:rsidR="00E309AD" w:rsidRPr="00D01178">
        <w:rPr>
          <w:rFonts w:ascii="Arial" w:hAnsi="Arial" w:cs="Arial"/>
          <w:color w:val="000000" w:themeColor="text1"/>
        </w:rPr>
        <w:t>s assuntos mais frequentes na Ouvidoria em 201</w:t>
      </w:r>
      <w:r w:rsidR="001D4ADB" w:rsidRPr="00D01178">
        <w:rPr>
          <w:rFonts w:ascii="Arial" w:hAnsi="Arial" w:cs="Arial"/>
          <w:color w:val="000000" w:themeColor="text1"/>
        </w:rPr>
        <w:t>9</w:t>
      </w:r>
      <w:r w:rsidR="00E309AD" w:rsidRPr="00D01178">
        <w:rPr>
          <w:rFonts w:ascii="Arial" w:hAnsi="Arial" w:cs="Arial"/>
          <w:color w:val="000000" w:themeColor="text1"/>
        </w:rPr>
        <w:t xml:space="preserve"> foram </w:t>
      </w:r>
      <w:bookmarkStart w:id="10" w:name="_Hlk503776602"/>
      <w:r w:rsidR="001D4ADB" w:rsidRPr="00D01178">
        <w:rPr>
          <w:rFonts w:ascii="Arial" w:hAnsi="Arial" w:cs="Arial"/>
          <w:i/>
          <w:iCs/>
          <w:color w:val="000000" w:themeColor="text1"/>
        </w:rPr>
        <w:t>Mobilidade Acadêmica Externa – MOBEX</w:t>
      </w:r>
      <w:r w:rsidR="001D4ADB" w:rsidRPr="00D01178">
        <w:rPr>
          <w:rFonts w:ascii="Arial" w:hAnsi="Arial" w:cs="Arial"/>
          <w:color w:val="000000" w:themeColor="text1"/>
        </w:rPr>
        <w:t xml:space="preserve">, </w:t>
      </w:r>
      <w:r w:rsidR="001D4ADB" w:rsidRPr="00D01178">
        <w:rPr>
          <w:rFonts w:ascii="Arial" w:hAnsi="Arial" w:cs="Arial"/>
          <w:i/>
          <w:iCs/>
          <w:color w:val="000000" w:themeColor="text1"/>
        </w:rPr>
        <w:t xml:space="preserve">diploma </w:t>
      </w:r>
      <w:r w:rsidR="001D4ADB" w:rsidRPr="00D01178">
        <w:rPr>
          <w:rFonts w:ascii="Arial" w:hAnsi="Arial" w:cs="Arial"/>
          <w:color w:val="000000" w:themeColor="text1"/>
        </w:rPr>
        <w:t xml:space="preserve">(veracidade/solicitação), </w:t>
      </w:r>
      <w:r w:rsidR="001D4ADB" w:rsidRPr="00D01178">
        <w:rPr>
          <w:rFonts w:ascii="Arial" w:hAnsi="Arial" w:cs="Arial"/>
          <w:i/>
          <w:iCs/>
          <w:color w:val="000000" w:themeColor="text1"/>
        </w:rPr>
        <w:t xml:space="preserve">processo seletivo – </w:t>
      </w:r>
      <w:r w:rsidR="00AB3E49" w:rsidRPr="00D01178">
        <w:rPr>
          <w:rFonts w:ascii="Arial" w:hAnsi="Arial" w:cs="Arial"/>
          <w:i/>
          <w:iCs/>
          <w:color w:val="000000" w:themeColor="text1"/>
        </w:rPr>
        <w:t xml:space="preserve">PS, conduta servidor técnico-administrativo, cursos de Pós-Graduação </w:t>
      </w:r>
      <w:r w:rsidR="00256C69" w:rsidRPr="00D01178">
        <w:rPr>
          <w:rFonts w:ascii="Arial" w:hAnsi="Arial" w:cs="Arial"/>
          <w:color w:val="000000" w:themeColor="text1"/>
        </w:rPr>
        <w:t>e</w:t>
      </w:r>
      <w:r w:rsidR="00AB3E49" w:rsidRPr="00D01178">
        <w:rPr>
          <w:rFonts w:ascii="Arial" w:hAnsi="Arial" w:cs="Arial"/>
          <w:color w:val="000000" w:themeColor="text1"/>
        </w:rPr>
        <w:t xml:space="preserve"> </w:t>
      </w:r>
      <w:r w:rsidR="00AB3E49" w:rsidRPr="00D01178">
        <w:rPr>
          <w:rFonts w:ascii="Arial" w:hAnsi="Arial" w:cs="Arial"/>
          <w:i/>
          <w:iCs/>
          <w:color w:val="000000" w:themeColor="text1"/>
        </w:rPr>
        <w:t>atendimento-demora</w:t>
      </w:r>
      <w:r w:rsidR="00AB3E49" w:rsidRPr="00D01178">
        <w:rPr>
          <w:rFonts w:ascii="Arial" w:hAnsi="Arial" w:cs="Arial"/>
          <w:color w:val="000000" w:themeColor="text1"/>
        </w:rPr>
        <w:t xml:space="preserve">. </w:t>
      </w:r>
      <w:r w:rsidR="00D0792A" w:rsidRPr="00D01178">
        <w:rPr>
          <w:rFonts w:ascii="Arial" w:hAnsi="Arial" w:cs="Arial"/>
          <w:color w:val="000000" w:themeColor="text1"/>
        </w:rPr>
        <w:t xml:space="preserve">Em relação às unidades mais demandadas, </w:t>
      </w:r>
      <w:r w:rsidR="00E21E36" w:rsidRPr="00D01178">
        <w:rPr>
          <w:rFonts w:ascii="Arial" w:hAnsi="Arial" w:cs="Arial"/>
          <w:color w:val="000000" w:themeColor="text1"/>
        </w:rPr>
        <w:t xml:space="preserve">temos </w:t>
      </w:r>
      <w:r w:rsidR="00661F48" w:rsidRPr="00D01178">
        <w:rPr>
          <w:rFonts w:ascii="Arial" w:hAnsi="Arial" w:cs="Arial"/>
          <w:color w:val="000000" w:themeColor="text1"/>
        </w:rPr>
        <w:t xml:space="preserve">o </w:t>
      </w:r>
      <w:r w:rsidR="00E21E36" w:rsidRPr="00D01178">
        <w:rPr>
          <w:rFonts w:ascii="Arial" w:hAnsi="Arial" w:cs="Arial"/>
          <w:color w:val="000000" w:themeColor="text1"/>
        </w:rPr>
        <w:t xml:space="preserve">Centro de </w:t>
      </w:r>
      <w:r w:rsidR="001D4ADB" w:rsidRPr="00D01178">
        <w:rPr>
          <w:rFonts w:ascii="Arial" w:hAnsi="Arial" w:cs="Arial"/>
          <w:color w:val="000000" w:themeColor="text1"/>
        </w:rPr>
        <w:t>Registro e Indicadores Acadêmico</w:t>
      </w:r>
      <w:r w:rsidR="00661F48" w:rsidRPr="00D01178">
        <w:rPr>
          <w:rFonts w:ascii="Arial" w:hAnsi="Arial" w:cs="Arial"/>
          <w:color w:val="000000" w:themeColor="text1"/>
        </w:rPr>
        <w:t>s</w:t>
      </w:r>
      <w:r w:rsidR="00FD6EF2" w:rsidRPr="00D01178">
        <w:rPr>
          <w:rFonts w:ascii="Arial" w:hAnsi="Arial" w:cs="Arial"/>
          <w:color w:val="000000" w:themeColor="text1"/>
        </w:rPr>
        <w:t xml:space="preserve"> (CIAC)</w:t>
      </w:r>
      <w:r w:rsidR="00E21E36" w:rsidRPr="00D01178">
        <w:rPr>
          <w:rFonts w:ascii="Arial" w:hAnsi="Arial" w:cs="Arial"/>
          <w:color w:val="000000" w:themeColor="text1"/>
        </w:rPr>
        <w:t xml:space="preserve">, </w:t>
      </w:r>
      <w:proofErr w:type="spellStart"/>
      <w:r w:rsidR="001D4ADB" w:rsidRPr="00D01178">
        <w:rPr>
          <w:rFonts w:ascii="Arial" w:hAnsi="Arial" w:cs="Arial"/>
          <w:color w:val="000000" w:themeColor="text1"/>
        </w:rPr>
        <w:t>Pr</w:t>
      </w:r>
      <w:r w:rsidR="00661F48" w:rsidRPr="00D01178">
        <w:rPr>
          <w:rFonts w:ascii="Arial" w:hAnsi="Arial" w:cs="Arial"/>
          <w:color w:val="000000" w:themeColor="text1"/>
        </w:rPr>
        <w:t>ó</w:t>
      </w:r>
      <w:r w:rsidR="001D4ADB" w:rsidRPr="00D01178">
        <w:rPr>
          <w:rFonts w:ascii="Arial" w:hAnsi="Arial" w:cs="Arial"/>
          <w:color w:val="000000" w:themeColor="text1"/>
        </w:rPr>
        <w:t>-Reitoria</w:t>
      </w:r>
      <w:proofErr w:type="spellEnd"/>
      <w:r w:rsidR="001D4ADB" w:rsidRPr="00D01178">
        <w:rPr>
          <w:rFonts w:ascii="Arial" w:hAnsi="Arial" w:cs="Arial"/>
          <w:color w:val="000000" w:themeColor="text1"/>
        </w:rPr>
        <w:t xml:space="preserve"> de Ensino de Graduação </w:t>
      </w:r>
      <w:r w:rsidR="00FD6EF2" w:rsidRPr="00D01178">
        <w:rPr>
          <w:rFonts w:ascii="Arial" w:hAnsi="Arial" w:cs="Arial"/>
          <w:color w:val="000000" w:themeColor="text1"/>
        </w:rPr>
        <w:t>(PROEG</w:t>
      </w:r>
      <w:r w:rsidR="00E21E36" w:rsidRPr="00D01178">
        <w:rPr>
          <w:rFonts w:ascii="Arial" w:hAnsi="Arial" w:cs="Arial"/>
          <w:color w:val="000000" w:themeColor="text1"/>
        </w:rPr>
        <w:t xml:space="preserve">), </w:t>
      </w:r>
      <w:r w:rsidR="00FD6EF2" w:rsidRPr="00D01178">
        <w:rPr>
          <w:rFonts w:ascii="Arial" w:hAnsi="Arial" w:cs="Arial"/>
          <w:color w:val="000000" w:themeColor="text1"/>
        </w:rPr>
        <w:t xml:space="preserve">Prefeitura </w:t>
      </w:r>
      <w:proofErr w:type="spellStart"/>
      <w:r w:rsidR="00FD6EF2" w:rsidRPr="00D01178">
        <w:rPr>
          <w:rFonts w:ascii="Arial" w:hAnsi="Arial" w:cs="Arial"/>
          <w:color w:val="000000" w:themeColor="text1"/>
        </w:rPr>
        <w:t>Multicampi</w:t>
      </w:r>
      <w:proofErr w:type="spellEnd"/>
      <w:r w:rsidR="00FD6EF2" w:rsidRPr="00D01178">
        <w:rPr>
          <w:rFonts w:ascii="Arial" w:hAnsi="Arial" w:cs="Arial"/>
          <w:color w:val="000000" w:themeColor="text1"/>
        </w:rPr>
        <w:t xml:space="preserve">, Instituto de Tecnologia (ITEC) </w:t>
      </w:r>
      <w:r w:rsidR="00AF4D26" w:rsidRPr="00D01178">
        <w:rPr>
          <w:rFonts w:ascii="Arial" w:hAnsi="Arial" w:cs="Arial"/>
          <w:color w:val="000000" w:themeColor="text1"/>
          <w:shd w:val="clear" w:color="auto" w:fill="FFFFFF"/>
        </w:rPr>
        <w:t>e o</w:t>
      </w:r>
      <w:r w:rsidR="00D75186" w:rsidRPr="00D01178">
        <w:rPr>
          <w:rFonts w:ascii="Arial" w:hAnsi="Arial" w:cs="Arial"/>
          <w:color w:val="000000" w:themeColor="text1"/>
        </w:rPr>
        <w:t xml:space="preserve"> </w:t>
      </w:r>
      <w:bookmarkStart w:id="11" w:name="_Hlk502912063"/>
      <w:bookmarkEnd w:id="10"/>
      <w:r w:rsidR="00FD6EF2" w:rsidRPr="00D01178">
        <w:rPr>
          <w:rFonts w:ascii="Arial" w:hAnsi="Arial" w:cs="Arial"/>
          <w:color w:val="000000" w:themeColor="text1"/>
        </w:rPr>
        <w:t>Centro de Processos Seletivos (CEPS).</w:t>
      </w:r>
    </w:p>
    <w:p w:rsidR="00E309AD" w:rsidRPr="00D01178" w:rsidRDefault="00661F48" w:rsidP="006A35E5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bookmarkStart w:id="12" w:name="_Hlk30406575"/>
      <w:bookmarkStart w:id="13" w:name="_Hlk30406539"/>
      <w:r w:rsidRPr="00D01178">
        <w:rPr>
          <w:rFonts w:ascii="Arial" w:hAnsi="Arial" w:cs="Arial"/>
          <w:color w:val="000000" w:themeColor="text1"/>
        </w:rPr>
        <w:t>Das 514 manifestações cadastradas em 2019, 493 (95,91%) foram finalizadas e 21 (4,08 %), ainda se encontravam em tramitação nas unidades acadêmicas e/ou administrativas até a data de 31/12/201</w:t>
      </w:r>
      <w:bookmarkStart w:id="14" w:name="_Hlk503781679"/>
      <w:r w:rsidRPr="00D01178">
        <w:rPr>
          <w:rFonts w:ascii="Arial" w:hAnsi="Arial" w:cs="Arial"/>
          <w:color w:val="000000" w:themeColor="text1"/>
        </w:rPr>
        <w:t>9.</w:t>
      </w:r>
      <w:bookmarkEnd w:id="14"/>
      <w:r w:rsidRPr="00D01178">
        <w:rPr>
          <w:rFonts w:ascii="Arial" w:hAnsi="Arial" w:cs="Arial"/>
          <w:color w:val="000000" w:themeColor="text1"/>
        </w:rPr>
        <w:t xml:space="preserve"> </w:t>
      </w:r>
      <w:bookmarkEnd w:id="12"/>
      <w:r w:rsidRPr="00D01178">
        <w:rPr>
          <w:rFonts w:ascii="Arial" w:hAnsi="Arial" w:cs="Arial"/>
          <w:color w:val="000000" w:themeColor="text1"/>
        </w:rPr>
        <w:t>D</w:t>
      </w:r>
      <w:r w:rsidR="007D61A8" w:rsidRPr="00D01178">
        <w:rPr>
          <w:rFonts w:ascii="Arial" w:hAnsi="Arial" w:cs="Arial"/>
          <w:color w:val="000000" w:themeColor="text1"/>
        </w:rPr>
        <w:t xml:space="preserve">as </w:t>
      </w:r>
      <w:r w:rsidR="004E4D91" w:rsidRPr="00D01178">
        <w:rPr>
          <w:rFonts w:ascii="Arial" w:hAnsi="Arial" w:cs="Arial"/>
          <w:color w:val="000000" w:themeColor="text1"/>
        </w:rPr>
        <w:t>493</w:t>
      </w:r>
      <w:r w:rsidR="007D61A8" w:rsidRPr="00D01178">
        <w:rPr>
          <w:rFonts w:ascii="Arial" w:hAnsi="Arial" w:cs="Arial"/>
          <w:color w:val="000000" w:themeColor="text1"/>
        </w:rPr>
        <w:t xml:space="preserve"> manifestações encerradas, </w:t>
      </w:r>
      <w:r w:rsidR="004E4D91" w:rsidRPr="00D01178">
        <w:rPr>
          <w:rFonts w:ascii="Arial" w:hAnsi="Arial" w:cs="Arial"/>
          <w:color w:val="000000" w:themeColor="text1"/>
        </w:rPr>
        <w:t>121</w:t>
      </w:r>
      <w:r w:rsidR="007D61A8" w:rsidRPr="00D01178">
        <w:rPr>
          <w:rFonts w:ascii="Arial" w:hAnsi="Arial" w:cs="Arial"/>
          <w:color w:val="000000" w:themeColor="text1"/>
        </w:rPr>
        <w:t xml:space="preserve"> (</w:t>
      </w:r>
      <w:r w:rsidR="004E4D91" w:rsidRPr="00D01178">
        <w:rPr>
          <w:rFonts w:ascii="Arial" w:hAnsi="Arial" w:cs="Arial"/>
          <w:color w:val="000000" w:themeColor="text1"/>
        </w:rPr>
        <w:t>24,5</w:t>
      </w:r>
      <w:r w:rsidR="007D61A8" w:rsidRPr="00D01178">
        <w:rPr>
          <w:rFonts w:ascii="Arial" w:hAnsi="Arial" w:cs="Arial"/>
          <w:color w:val="000000" w:themeColor="text1"/>
        </w:rPr>
        <w:t>%)</w:t>
      </w:r>
      <w:r w:rsidRPr="00D01178">
        <w:rPr>
          <w:rFonts w:ascii="Arial" w:hAnsi="Arial" w:cs="Arial"/>
          <w:color w:val="000000" w:themeColor="text1"/>
        </w:rPr>
        <w:t xml:space="preserve"> foram classificadas como procedentes solucionadas, </w:t>
      </w:r>
      <w:r w:rsidRPr="00D01178">
        <w:rPr>
          <w:rFonts w:ascii="Arial" w:hAnsi="Arial" w:cs="Arial"/>
          <w:bCs/>
          <w:color w:val="000000" w:themeColor="text1"/>
        </w:rPr>
        <w:t>123 (24,94%)</w:t>
      </w:r>
      <w:r w:rsidRPr="00D01178">
        <w:rPr>
          <w:rFonts w:ascii="Arial" w:hAnsi="Arial" w:cs="Arial"/>
          <w:color w:val="000000" w:themeColor="text1"/>
        </w:rPr>
        <w:t xml:space="preserve"> como improcedentes </w:t>
      </w:r>
      <w:r w:rsidR="007D3C77" w:rsidRPr="00D01178">
        <w:rPr>
          <w:rFonts w:ascii="Arial" w:hAnsi="Arial" w:cs="Arial"/>
          <w:color w:val="000000" w:themeColor="text1"/>
        </w:rPr>
        <w:t>e 249</w:t>
      </w:r>
      <w:r w:rsidR="007D61A8" w:rsidRPr="00D01178">
        <w:rPr>
          <w:rFonts w:ascii="Arial" w:hAnsi="Arial" w:cs="Arial"/>
          <w:color w:val="000000" w:themeColor="text1"/>
        </w:rPr>
        <w:t xml:space="preserve"> (</w:t>
      </w:r>
      <w:r w:rsidR="004E4D91" w:rsidRPr="00D01178">
        <w:rPr>
          <w:rFonts w:ascii="Arial" w:hAnsi="Arial" w:cs="Arial"/>
          <w:color w:val="000000" w:themeColor="text1"/>
        </w:rPr>
        <w:t>50,5%</w:t>
      </w:r>
      <w:r w:rsidR="007D61A8" w:rsidRPr="00D01178">
        <w:rPr>
          <w:rFonts w:ascii="Arial" w:hAnsi="Arial" w:cs="Arial"/>
          <w:color w:val="000000" w:themeColor="text1"/>
        </w:rPr>
        <w:t xml:space="preserve">) </w:t>
      </w:r>
      <w:r w:rsidRPr="00D01178">
        <w:rPr>
          <w:rFonts w:ascii="Arial" w:hAnsi="Arial" w:cs="Arial"/>
          <w:color w:val="000000" w:themeColor="text1"/>
        </w:rPr>
        <w:t xml:space="preserve">como </w:t>
      </w:r>
      <w:r w:rsidR="007D61A8" w:rsidRPr="00D01178">
        <w:rPr>
          <w:rFonts w:ascii="Arial" w:hAnsi="Arial" w:cs="Arial"/>
          <w:bCs/>
          <w:color w:val="000000" w:themeColor="text1"/>
        </w:rPr>
        <w:t>situações não definida</w:t>
      </w:r>
      <w:bookmarkEnd w:id="13"/>
      <w:r w:rsidRPr="00D01178">
        <w:rPr>
          <w:rFonts w:ascii="Arial" w:hAnsi="Arial" w:cs="Arial"/>
          <w:bCs/>
          <w:color w:val="000000" w:themeColor="text1"/>
        </w:rPr>
        <w:t>.</w:t>
      </w:r>
    </w:p>
    <w:p w:rsidR="00661F48" w:rsidRPr="00D01178" w:rsidRDefault="00661F48" w:rsidP="006A35E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bookmarkEnd w:id="11"/>
    <w:p w:rsidR="00E309AD" w:rsidRPr="00D01178" w:rsidRDefault="00EE74E9" w:rsidP="00E309AD">
      <w:pPr>
        <w:tabs>
          <w:tab w:val="left" w:pos="7371"/>
          <w:tab w:val="left" w:pos="8789"/>
          <w:tab w:val="left" w:pos="9072"/>
        </w:tabs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 xml:space="preserve">Tabela </w:t>
      </w:r>
      <w:r w:rsidR="00A718BC" w:rsidRPr="00D01178">
        <w:rPr>
          <w:rFonts w:ascii="Arial" w:hAnsi="Arial" w:cs="Arial"/>
          <w:b/>
          <w:bCs/>
          <w:color w:val="000000" w:themeColor="text1"/>
        </w:rPr>
        <w:t>7</w:t>
      </w:r>
      <w:r w:rsidR="00E309AD" w:rsidRPr="00D01178">
        <w:rPr>
          <w:rFonts w:ascii="Arial" w:hAnsi="Arial" w:cs="Arial"/>
          <w:b/>
          <w:bCs/>
          <w:color w:val="000000" w:themeColor="text1"/>
        </w:rPr>
        <w:t xml:space="preserve"> – </w:t>
      </w:r>
      <w:r w:rsidR="00E309AD" w:rsidRPr="00D01178">
        <w:rPr>
          <w:rFonts w:ascii="Arial" w:hAnsi="Arial" w:cs="Arial"/>
          <w:b/>
          <w:color w:val="000000" w:themeColor="text1"/>
        </w:rPr>
        <w:t>Classificação das manifestações quanto ao encerramento na Ouvidoria (201</w:t>
      </w:r>
      <w:r w:rsidR="004E4D91" w:rsidRPr="00D01178">
        <w:rPr>
          <w:rFonts w:ascii="Arial" w:hAnsi="Arial" w:cs="Arial"/>
          <w:b/>
          <w:color w:val="000000" w:themeColor="text1"/>
        </w:rPr>
        <w:t>9</w:t>
      </w:r>
      <w:r w:rsidR="00E309AD" w:rsidRPr="00D01178">
        <w:rPr>
          <w:rFonts w:ascii="Arial" w:hAnsi="Arial" w:cs="Arial"/>
          <w:b/>
          <w:color w:val="000000" w:themeColor="text1"/>
        </w:rPr>
        <w:t>)</w:t>
      </w:r>
    </w:p>
    <w:tbl>
      <w:tblPr>
        <w:tblW w:w="89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D01178" w:rsidRPr="00D01178" w:rsidTr="00333FC3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88" w:type="dxa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0"/>
              <w:gridCol w:w="2212"/>
              <w:gridCol w:w="976"/>
            </w:tblGrid>
            <w:tr w:rsidR="00D01178" w:rsidRPr="00D01178" w:rsidTr="00716707">
              <w:trPr>
                <w:trHeight w:val="300"/>
              </w:trPr>
              <w:tc>
                <w:tcPr>
                  <w:tcW w:w="5600" w:type="dxa"/>
                  <w:shd w:val="clear" w:color="000000" w:fill="BFBFBF"/>
                  <w:noWrap/>
                  <w:vAlign w:val="bottom"/>
                  <w:hideMark/>
                </w:tcPr>
                <w:p w:rsidR="00333FC3" w:rsidRPr="00D01178" w:rsidRDefault="00716707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Situação</w:t>
                  </w:r>
                </w:p>
              </w:tc>
              <w:tc>
                <w:tcPr>
                  <w:tcW w:w="2212" w:type="dxa"/>
                  <w:shd w:val="clear" w:color="000000" w:fill="BFBFBF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Indicadores</w:t>
                  </w:r>
                </w:p>
              </w:tc>
              <w:tc>
                <w:tcPr>
                  <w:tcW w:w="976" w:type="dxa"/>
                  <w:shd w:val="clear" w:color="auto" w:fill="BFBFBF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%</w:t>
                  </w:r>
                </w:p>
              </w:tc>
            </w:tr>
            <w:tr w:rsidR="00D01178" w:rsidRPr="00D01178" w:rsidTr="00716707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Procedente Solucionada</w:t>
                  </w:r>
                </w:p>
              </w:tc>
              <w:tc>
                <w:tcPr>
                  <w:tcW w:w="2212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4E4D91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121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D675B5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4E4D91" w:rsidRPr="00D01178">
                    <w:rPr>
                      <w:rFonts w:ascii="Arial" w:hAnsi="Arial" w:cs="Arial"/>
                      <w:color w:val="000000" w:themeColor="text1"/>
                    </w:rPr>
                    <w:t>4,5</w:t>
                  </w:r>
                </w:p>
              </w:tc>
            </w:tr>
            <w:tr w:rsidR="00D01178" w:rsidRPr="00D01178" w:rsidTr="00716707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Situação não definida*</w:t>
                  </w:r>
                </w:p>
              </w:tc>
              <w:tc>
                <w:tcPr>
                  <w:tcW w:w="2212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4E4D91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249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4E4D91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50,5</w:t>
                  </w:r>
                </w:p>
              </w:tc>
            </w:tr>
            <w:tr w:rsidR="00D01178" w:rsidRPr="00D01178" w:rsidTr="00716707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Improcedente</w:t>
                  </w:r>
                </w:p>
              </w:tc>
              <w:tc>
                <w:tcPr>
                  <w:tcW w:w="2212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4E4D91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123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853994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24,94</w:t>
                  </w:r>
                </w:p>
              </w:tc>
            </w:tr>
            <w:tr w:rsidR="00D01178" w:rsidRPr="00D01178" w:rsidTr="00716707">
              <w:trPr>
                <w:trHeight w:val="300"/>
              </w:trPr>
              <w:tc>
                <w:tcPr>
                  <w:tcW w:w="5600" w:type="dxa"/>
                  <w:shd w:val="clear" w:color="auto" w:fill="BFBFBF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2212" w:type="dxa"/>
                  <w:shd w:val="clear" w:color="auto" w:fill="BFBFBF"/>
                  <w:noWrap/>
                  <w:vAlign w:val="bottom"/>
                  <w:hideMark/>
                </w:tcPr>
                <w:p w:rsidR="00333FC3" w:rsidRPr="00D01178" w:rsidRDefault="004E4D91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493</w:t>
                  </w:r>
                </w:p>
              </w:tc>
              <w:tc>
                <w:tcPr>
                  <w:tcW w:w="976" w:type="dxa"/>
                  <w:shd w:val="clear" w:color="auto" w:fill="BFBFBF"/>
                  <w:noWrap/>
                  <w:vAlign w:val="bottom"/>
                  <w:hideMark/>
                </w:tcPr>
                <w:p w:rsidR="00333FC3" w:rsidRPr="00D01178" w:rsidRDefault="00333FC3" w:rsidP="00716707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100</w:t>
                  </w:r>
                </w:p>
              </w:tc>
            </w:tr>
            <w:tr w:rsidR="00D01178" w:rsidRPr="00D01178" w:rsidTr="00716707">
              <w:trPr>
                <w:trHeight w:val="255"/>
              </w:trPr>
              <w:tc>
                <w:tcPr>
                  <w:tcW w:w="878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333FC3" w:rsidRPr="00D01178" w:rsidRDefault="00342A05" w:rsidP="00E80F70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Fonte: Ouvidoria Geral da UFPA, 201</w:t>
                  </w:r>
                  <w:r w:rsidR="00570021" w:rsidRPr="00D0117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9</w:t>
                  </w:r>
                  <w:r w:rsidRPr="00D0117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33FC3" w:rsidRPr="00D01178" w:rsidRDefault="00333FC3" w:rsidP="00E309AD">
            <w:pPr>
              <w:tabs>
                <w:tab w:val="left" w:pos="7371"/>
                <w:tab w:val="left" w:pos="8789"/>
                <w:tab w:val="left" w:pos="9072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33FC3" w:rsidRPr="00D01178" w:rsidTr="00333FC3">
        <w:trPr>
          <w:trHeight w:val="25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C3" w:rsidRPr="00D01178" w:rsidRDefault="00342A05" w:rsidP="00E309AD">
            <w:pPr>
              <w:tabs>
                <w:tab w:val="left" w:pos="7371"/>
                <w:tab w:val="left" w:pos="8789"/>
                <w:tab w:val="lef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F2561D"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Manifestações com elementos insuficientes </w:t>
            </w:r>
            <w:r w:rsidR="00523FAD" w:rsidRPr="00D01178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enquadrar como procedente ou improcedente.</w:t>
            </w:r>
          </w:p>
        </w:tc>
      </w:tr>
    </w:tbl>
    <w:p w:rsidR="00E309AD" w:rsidRPr="00D01178" w:rsidRDefault="00E309AD" w:rsidP="009E7506">
      <w:pPr>
        <w:jc w:val="both"/>
        <w:rPr>
          <w:rFonts w:ascii="Arial" w:hAnsi="Arial" w:cs="Arial"/>
          <w:b/>
          <w:color w:val="000000" w:themeColor="text1"/>
        </w:rPr>
      </w:pPr>
    </w:p>
    <w:p w:rsidR="00E309AD" w:rsidRPr="00D01178" w:rsidRDefault="00E309AD" w:rsidP="006E47EE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Ressalta-se que</w:t>
      </w:r>
      <w:r w:rsidR="00523FAD" w:rsidRPr="00D01178">
        <w:rPr>
          <w:rFonts w:ascii="Arial" w:hAnsi="Arial" w:cs="Arial"/>
          <w:color w:val="000000" w:themeColor="text1"/>
        </w:rPr>
        <w:t>,</w:t>
      </w:r>
      <w:r w:rsidRPr="00D01178">
        <w:rPr>
          <w:rFonts w:ascii="Arial" w:hAnsi="Arial" w:cs="Arial"/>
          <w:color w:val="000000" w:themeColor="text1"/>
        </w:rPr>
        <w:t xml:space="preserve"> se o manifestante não ficar satisfeito com a resposta fornecida pela Unidade envolvida, poderá fazer uma nova manifestação informando o código da manifestação anterior. </w:t>
      </w:r>
    </w:p>
    <w:p w:rsidR="0073308F" w:rsidRPr="00D01178" w:rsidRDefault="00E309AD" w:rsidP="006E47E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Quanto </w:t>
      </w:r>
      <w:r w:rsidR="00CC1A8F" w:rsidRPr="00D01178">
        <w:rPr>
          <w:rFonts w:ascii="Arial" w:hAnsi="Arial" w:cs="Arial"/>
          <w:color w:val="000000" w:themeColor="text1"/>
        </w:rPr>
        <w:t>à</w:t>
      </w:r>
      <w:r w:rsidRPr="00D01178">
        <w:rPr>
          <w:rFonts w:ascii="Arial" w:hAnsi="Arial" w:cs="Arial"/>
          <w:color w:val="000000" w:themeColor="text1"/>
        </w:rPr>
        <w:t xml:space="preserve"> pesquisa de sati</w:t>
      </w:r>
      <w:r w:rsidR="00CC1A8F" w:rsidRPr="00D01178">
        <w:rPr>
          <w:rFonts w:ascii="Arial" w:hAnsi="Arial" w:cs="Arial"/>
          <w:color w:val="000000" w:themeColor="text1"/>
        </w:rPr>
        <w:t xml:space="preserve">sfação do manifestante (tabela </w:t>
      </w:r>
      <w:r w:rsidR="00A718BC" w:rsidRPr="00D01178">
        <w:rPr>
          <w:rFonts w:ascii="Arial" w:hAnsi="Arial" w:cs="Arial"/>
          <w:color w:val="000000" w:themeColor="text1"/>
        </w:rPr>
        <w:t>8</w:t>
      </w:r>
      <w:r w:rsidRPr="00D01178">
        <w:rPr>
          <w:rFonts w:ascii="Arial" w:hAnsi="Arial" w:cs="Arial"/>
          <w:color w:val="000000" w:themeColor="text1"/>
        </w:rPr>
        <w:t xml:space="preserve">), verificou-se que ainda </w:t>
      </w:r>
      <w:r w:rsidR="00523FAD" w:rsidRPr="00D01178">
        <w:rPr>
          <w:rFonts w:ascii="Arial" w:hAnsi="Arial" w:cs="Arial"/>
          <w:color w:val="000000" w:themeColor="text1"/>
        </w:rPr>
        <w:t xml:space="preserve">que </w:t>
      </w:r>
      <w:r w:rsidR="00344655" w:rsidRPr="00D01178">
        <w:rPr>
          <w:rFonts w:ascii="Arial" w:hAnsi="Arial" w:cs="Arial"/>
          <w:color w:val="000000" w:themeColor="text1"/>
        </w:rPr>
        <w:t>permanece</w:t>
      </w:r>
      <w:r w:rsidRPr="00D01178">
        <w:rPr>
          <w:rFonts w:ascii="Arial" w:hAnsi="Arial" w:cs="Arial"/>
          <w:color w:val="000000" w:themeColor="text1"/>
        </w:rPr>
        <w:t xml:space="preserve"> </w:t>
      </w:r>
      <w:r w:rsidR="00523FAD" w:rsidRPr="00D01178">
        <w:rPr>
          <w:rFonts w:ascii="Arial" w:hAnsi="Arial" w:cs="Arial"/>
          <w:color w:val="000000" w:themeColor="text1"/>
        </w:rPr>
        <w:t xml:space="preserve">o </w:t>
      </w:r>
      <w:r w:rsidRPr="00D01178">
        <w:rPr>
          <w:rFonts w:ascii="Arial" w:hAnsi="Arial" w:cs="Arial"/>
          <w:color w:val="000000" w:themeColor="text1"/>
        </w:rPr>
        <w:t>pouco interesse por parte do</w:t>
      </w:r>
      <w:r w:rsidR="00523FAD" w:rsidRPr="00D01178">
        <w:rPr>
          <w:rFonts w:ascii="Arial" w:hAnsi="Arial" w:cs="Arial"/>
          <w:color w:val="000000" w:themeColor="text1"/>
        </w:rPr>
        <w:t>s</w:t>
      </w:r>
      <w:r w:rsidRPr="00D01178">
        <w:rPr>
          <w:rFonts w:ascii="Arial" w:hAnsi="Arial" w:cs="Arial"/>
          <w:color w:val="000000" w:themeColor="text1"/>
        </w:rPr>
        <w:t xml:space="preserve"> </w:t>
      </w:r>
      <w:r w:rsidR="00523FAD" w:rsidRPr="00D01178">
        <w:rPr>
          <w:rFonts w:ascii="Arial" w:hAnsi="Arial" w:cs="Arial"/>
          <w:color w:val="000000" w:themeColor="text1"/>
        </w:rPr>
        <w:t>usuários</w:t>
      </w:r>
      <w:r w:rsidRPr="00D01178">
        <w:rPr>
          <w:rFonts w:ascii="Arial" w:hAnsi="Arial" w:cs="Arial"/>
          <w:color w:val="000000" w:themeColor="text1"/>
        </w:rPr>
        <w:t>,</w:t>
      </w:r>
      <w:r w:rsidR="001552CA" w:rsidRPr="00D01178">
        <w:rPr>
          <w:rFonts w:ascii="Arial" w:hAnsi="Arial" w:cs="Arial"/>
          <w:color w:val="000000" w:themeColor="text1"/>
        </w:rPr>
        <w:t xml:space="preserve"> </w:t>
      </w:r>
      <w:r w:rsidR="006E47EE" w:rsidRPr="00D01178">
        <w:rPr>
          <w:rFonts w:ascii="Arial" w:hAnsi="Arial" w:cs="Arial"/>
          <w:color w:val="000000" w:themeColor="text1"/>
        </w:rPr>
        <w:t>embora</w:t>
      </w:r>
      <w:r w:rsidR="00344655" w:rsidRPr="00D01178">
        <w:rPr>
          <w:rFonts w:ascii="Arial" w:hAnsi="Arial" w:cs="Arial"/>
          <w:color w:val="000000" w:themeColor="text1"/>
        </w:rPr>
        <w:t xml:space="preserve"> </w:t>
      </w:r>
      <w:r w:rsidR="001552CA" w:rsidRPr="00D01178">
        <w:rPr>
          <w:rFonts w:ascii="Arial" w:hAnsi="Arial" w:cs="Arial"/>
          <w:color w:val="000000" w:themeColor="text1"/>
        </w:rPr>
        <w:t xml:space="preserve">tenha havido </w:t>
      </w:r>
      <w:r w:rsidR="00344655" w:rsidRPr="00D01178">
        <w:rPr>
          <w:rFonts w:ascii="Arial" w:hAnsi="Arial" w:cs="Arial"/>
          <w:color w:val="000000" w:themeColor="text1"/>
        </w:rPr>
        <w:t>aumento expressivo em relação ao ano anterior</w:t>
      </w:r>
      <w:r w:rsidR="00523FAD" w:rsidRPr="00D01178">
        <w:rPr>
          <w:rFonts w:ascii="Arial" w:hAnsi="Arial" w:cs="Arial"/>
          <w:color w:val="000000" w:themeColor="text1"/>
        </w:rPr>
        <w:t>, que contou</w:t>
      </w:r>
      <w:r w:rsidR="00344655" w:rsidRPr="00D01178">
        <w:rPr>
          <w:rFonts w:ascii="Arial" w:hAnsi="Arial" w:cs="Arial"/>
          <w:color w:val="000000" w:themeColor="text1"/>
        </w:rPr>
        <w:t xml:space="preserve"> </w:t>
      </w:r>
      <w:r w:rsidR="001552CA" w:rsidRPr="00D01178">
        <w:rPr>
          <w:rFonts w:ascii="Arial" w:hAnsi="Arial" w:cs="Arial"/>
          <w:color w:val="000000" w:themeColor="text1"/>
        </w:rPr>
        <w:t>com a</w:t>
      </w:r>
      <w:r w:rsidR="00344655" w:rsidRPr="00D01178">
        <w:rPr>
          <w:rFonts w:ascii="Arial" w:hAnsi="Arial" w:cs="Arial"/>
          <w:color w:val="000000" w:themeColor="text1"/>
        </w:rPr>
        <w:t xml:space="preserve"> participação de 36 </w:t>
      </w:r>
      <w:bookmarkStart w:id="15" w:name="_Hlk30406085"/>
      <w:r w:rsidR="007D3C77" w:rsidRPr="00D01178">
        <w:rPr>
          <w:rFonts w:ascii="Arial" w:hAnsi="Arial" w:cs="Arial"/>
          <w:color w:val="000000" w:themeColor="text1"/>
        </w:rPr>
        <w:lastRenderedPageBreak/>
        <w:t>usuários, contra</w:t>
      </w:r>
      <w:r w:rsidR="00344655" w:rsidRPr="00D01178">
        <w:rPr>
          <w:rFonts w:ascii="Arial" w:hAnsi="Arial" w:cs="Arial"/>
          <w:color w:val="000000" w:themeColor="text1"/>
        </w:rPr>
        <w:t xml:space="preserve"> </w:t>
      </w:r>
      <w:r w:rsidR="00656CA7" w:rsidRPr="00D01178">
        <w:rPr>
          <w:rFonts w:ascii="Arial" w:hAnsi="Arial" w:cs="Arial"/>
          <w:color w:val="000000" w:themeColor="text1"/>
        </w:rPr>
        <w:t>61</w:t>
      </w:r>
      <w:r w:rsidRPr="00D01178">
        <w:rPr>
          <w:rFonts w:ascii="Arial" w:hAnsi="Arial" w:cs="Arial"/>
          <w:color w:val="000000" w:themeColor="text1"/>
        </w:rPr>
        <w:t xml:space="preserve"> </w:t>
      </w:r>
      <w:r w:rsidR="00523FAD" w:rsidRPr="00D01178">
        <w:rPr>
          <w:rFonts w:ascii="Arial" w:hAnsi="Arial" w:cs="Arial"/>
          <w:color w:val="000000" w:themeColor="text1"/>
        </w:rPr>
        <w:t xml:space="preserve">avaliações de </w:t>
      </w:r>
      <w:r w:rsidRPr="00D01178">
        <w:rPr>
          <w:rFonts w:ascii="Arial" w:hAnsi="Arial" w:cs="Arial"/>
          <w:color w:val="000000" w:themeColor="text1"/>
        </w:rPr>
        <w:t>usuários</w:t>
      </w:r>
      <w:r w:rsidR="00523FAD" w:rsidRPr="00D01178">
        <w:rPr>
          <w:rFonts w:ascii="Arial" w:hAnsi="Arial" w:cs="Arial"/>
          <w:color w:val="000000" w:themeColor="text1"/>
        </w:rPr>
        <w:t xml:space="preserve"> em 2019</w:t>
      </w:r>
      <w:r w:rsidRPr="00D01178">
        <w:rPr>
          <w:rFonts w:ascii="Arial" w:hAnsi="Arial" w:cs="Arial"/>
          <w:color w:val="000000" w:themeColor="text1"/>
        </w:rPr>
        <w:t xml:space="preserve">, a saber:  </w:t>
      </w:r>
      <w:r w:rsidR="00656CA7" w:rsidRPr="00D01178">
        <w:rPr>
          <w:rFonts w:ascii="Arial" w:hAnsi="Arial" w:cs="Arial"/>
          <w:color w:val="000000" w:themeColor="text1"/>
        </w:rPr>
        <w:t>22</w:t>
      </w:r>
      <w:r w:rsidRPr="00D01178">
        <w:rPr>
          <w:rFonts w:ascii="Arial" w:hAnsi="Arial" w:cs="Arial"/>
          <w:color w:val="000000" w:themeColor="text1"/>
        </w:rPr>
        <w:t xml:space="preserve"> insatisfeitos (</w:t>
      </w:r>
      <w:r w:rsidR="00656CA7" w:rsidRPr="00D01178">
        <w:rPr>
          <w:rFonts w:ascii="Arial" w:hAnsi="Arial" w:cs="Arial"/>
          <w:color w:val="000000" w:themeColor="text1"/>
        </w:rPr>
        <w:t>3</w:t>
      </w:r>
      <w:r w:rsidR="006F2704" w:rsidRPr="00D01178">
        <w:rPr>
          <w:rFonts w:ascii="Arial" w:hAnsi="Arial" w:cs="Arial"/>
          <w:color w:val="000000" w:themeColor="text1"/>
        </w:rPr>
        <w:t>6</w:t>
      </w:r>
      <w:r w:rsidR="00656CA7" w:rsidRPr="00D01178">
        <w:rPr>
          <w:rFonts w:ascii="Arial" w:hAnsi="Arial" w:cs="Arial"/>
          <w:color w:val="000000" w:themeColor="text1"/>
        </w:rPr>
        <w:t>,06</w:t>
      </w:r>
      <w:r w:rsidRPr="00D01178">
        <w:rPr>
          <w:rFonts w:ascii="Arial" w:hAnsi="Arial" w:cs="Arial"/>
          <w:color w:val="000000" w:themeColor="text1"/>
        </w:rPr>
        <w:t>%);</w:t>
      </w:r>
      <w:r w:rsidR="007D61A8" w:rsidRPr="00D01178">
        <w:rPr>
          <w:rFonts w:ascii="Arial" w:hAnsi="Arial" w:cs="Arial"/>
          <w:color w:val="000000" w:themeColor="text1"/>
        </w:rPr>
        <w:t xml:space="preserve"> </w:t>
      </w:r>
      <w:r w:rsidR="00656CA7" w:rsidRPr="00D01178">
        <w:rPr>
          <w:rFonts w:ascii="Arial" w:hAnsi="Arial" w:cs="Arial"/>
          <w:color w:val="000000" w:themeColor="text1"/>
        </w:rPr>
        <w:t>17</w:t>
      </w:r>
      <w:r w:rsidRPr="00D01178">
        <w:rPr>
          <w:rFonts w:ascii="Arial" w:hAnsi="Arial" w:cs="Arial"/>
          <w:color w:val="000000" w:themeColor="text1"/>
        </w:rPr>
        <w:t xml:space="preserve"> parcialmente satisfeitos (</w:t>
      </w:r>
      <w:r w:rsidR="00656CA7" w:rsidRPr="00D01178">
        <w:rPr>
          <w:rFonts w:ascii="Arial" w:hAnsi="Arial" w:cs="Arial"/>
          <w:color w:val="000000" w:themeColor="text1"/>
        </w:rPr>
        <w:t>27,86</w:t>
      </w:r>
      <w:r w:rsidRPr="00D01178">
        <w:rPr>
          <w:rFonts w:ascii="Arial" w:hAnsi="Arial" w:cs="Arial"/>
          <w:color w:val="000000" w:themeColor="text1"/>
        </w:rPr>
        <w:t>%)</w:t>
      </w:r>
      <w:r w:rsidR="007D61A8" w:rsidRPr="00D01178">
        <w:rPr>
          <w:rFonts w:ascii="Arial" w:hAnsi="Arial" w:cs="Arial"/>
          <w:color w:val="000000" w:themeColor="text1"/>
        </w:rPr>
        <w:t>,</w:t>
      </w:r>
      <w:r w:rsidRPr="00D01178">
        <w:rPr>
          <w:rFonts w:ascii="Arial" w:hAnsi="Arial" w:cs="Arial"/>
          <w:color w:val="000000" w:themeColor="text1"/>
        </w:rPr>
        <w:t xml:space="preserve"> </w:t>
      </w:r>
      <w:r w:rsidR="007D61A8" w:rsidRPr="00D01178">
        <w:rPr>
          <w:rFonts w:ascii="Arial" w:hAnsi="Arial" w:cs="Arial"/>
          <w:color w:val="000000" w:themeColor="text1"/>
        </w:rPr>
        <w:t>1</w:t>
      </w:r>
      <w:r w:rsidR="00656CA7" w:rsidRPr="00D01178">
        <w:rPr>
          <w:rFonts w:ascii="Arial" w:hAnsi="Arial" w:cs="Arial"/>
          <w:color w:val="000000" w:themeColor="text1"/>
        </w:rPr>
        <w:t>3</w:t>
      </w:r>
      <w:r w:rsidRPr="00D01178">
        <w:rPr>
          <w:rFonts w:ascii="Arial" w:hAnsi="Arial" w:cs="Arial"/>
          <w:color w:val="000000" w:themeColor="text1"/>
        </w:rPr>
        <w:t xml:space="preserve"> </w:t>
      </w:r>
      <w:r w:rsidR="00237CE4" w:rsidRPr="00D01178">
        <w:rPr>
          <w:rFonts w:ascii="Arial" w:hAnsi="Arial" w:cs="Arial"/>
          <w:color w:val="000000" w:themeColor="text1"/>
        </w:rPr>
        <w:t>muito</w:t>
      </w:r>
      <w:r w:rsidR="00EE74E9" w:rsidRPr="00D01178">
        <w:rPr>
          <w:rFonts w:ascii="Arial" w:hAnsi="Arial" w:cs="Arial"/>
          <w:color w:val="000000" w:themeColor="text1"/>
        </w:rPr>
        <w:t xml:space="preserve"> satisfeitos (21,</w:t>
      </w:r>
      <w:r w:rsidR="00656CA7" w:rsidRPr="00D01178">
        <w:rPr>
          <w:rFonts w:ascii="Arial" w:hAnsi="Arial" w:cs="Arial"/>
          <w:color w:val="000000" w:themeColor="text1"/>
        </w:rPr>
        <w:t>31</w:t>
      </w:r>
      <w:r w:rsidR="00EE74E9" w:rsidRPr="00D01178">
        <w:rPr>
          <w:rFonts w:ascii="Arial" w:hAnsi="Arial" w:cs="Arial"/>
          <w:color w:val="000000" w:themeColor="text1"/>
        </w:rPr>
        <w:t>%)</w:t>
      </w:r>
      <w:r w:rsidR="00656CA7" w:rsidRPr="00D01178">
        <w:rPr>
          <w:rFonts w:ascii="Arial" w:hAnsi="Arial" w:cs="Arial"/>
          <w:color w:val="000000" w:themeColor="text1"/>
        </w:rPr>
        <w:t>, 5 satisfeito</w:t>
      </w:r>
      <w:r w:rsidR="00237CE4" w:rsidRPr="00D01178">
        <w:rPr>
          <w:rFonts w:ascii="Arial" w:hAnsi="Arial" w:cs="Arial"/>
          <w:color w:val="000000" w:themeColor="text1"/>
        </w:rPr>
        <w:t>s</w:t>
      </w:r>
      <w:r w:rsidR="00656CA7" w:rsidRPr="00D01178">
        <w:rPr>
          <w:rFonts w:ascii="Arial" w:hAnsi="Arial" w:cs="Arial"/>
          <w:color w:val="000000" w:themeColor="text1"/>
        </w:rPr>
        <w:t xml:space="preserve"> (8,19%)</w:t>
      </w:r>
      <w:r w:rsidR="007D61A8" w:rsidRPr="00D01178">
        <w:rPr>
          <w:rFonts w:ascii="Arial" w:hAnsi="Arial" w:cs="Arial"/>
          <w:color w:val="000000" w:themeColor="text1"/>
        </w:rPr>
        <w:t xml:space="preserve"> e</w:t>
      </w:r>
      <w:r w:rsidR="00656CA7" w:rsidRPr="00D01178">
        <w:rPr>
          <w:rFonts w:ascii="Arial" w:hAnsi="Arial" w:cs="Arial"/>
          <w:color w:val="000000" w:themeColor="text1"/>
        </w:rPr>
        <w:t xml:space="preserve"> 4 muito insatisfeito</w:t>
      </w:r>
      <w:r w:rsidR="00237CE4" w:rsidRPr="00D01178">
        <w:rPr>
          <w:rFonts w:ascii="Arial" w:hAnsi="Arial" w:cs="Arial"/>
          <w:color w:val="000000" w:themeColor="text1"/>
        </w:rPr>
        <w:t>s</w:t>
      </w:r>
      <w:r w:rsidR="00656CA7" w:rsidRPr="00D01178">
        <w:rPr>
          <w:rFonts w:ascii="Arial" w:hAnsi="Arial" w:cs="Arial"/>
          <w:color w:val="000000" w:themeColor="text1"/>
        </w:rPr>
        <w:t xml:space="preserve"> (6,55%)</w:t>
      </w:r>
      <w:r w:rsidR="007D61A8" w:rsidRPr="00D01178">
        <w:rPr>
          <w:rFonts w:ascii="Arial" w:hAnsi="Arial" w:cs="Arial"/>
          <w:color w:val="000000" w:themeColor="text1"/>
        </w:rPr>
        <w:t>.</w:t>
      </w:r>
      <w:r w:rsidR="0073308F" w:rsidRPr="00D01178">
        <w:rPr>
          <w:rFonts w:ascii="Arial" w:hAnsi="Arial" w:cs="Arial"/>
          <w:color w:val="000000" w:themeColor="text1"/>
        </w:rPr>
        <w:t xml:space="preserve"> </w:t>
      </w:r>
      <w:bookmarkEnd w:id="15"/>
      <w:r w:rsidR="00523FAD" w:rsidRPr="00D01178">
        <w:rPr>
          <w:rFonts w:ascii="Arial" w:hAnsi="Arial" w:cs="Arial"/>
          <w:color w:val="000000" w:themeColor="text1"/>
        </w:rPr>
        <w:t>Se considerarmos o total de manifestações registradas em 2019, o percentual de insatisfeitos ficar em torno de 4%.</w:t>
      </w:r>
    </w:p>
    <w:p w:rsidR="00EE74E9" w:rsidRPr="00D01178" w:rsidRDefault="0073308F" w:rsidP="006E47E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A resposta dos usuários à pesquisa de satisfação </w:t>
      </w:r>
      <w:r w:rsidR="006E47EE" w:rsidRPr="00D01178">
        <w:rPr>
          <w:rFonts w:ascii="Arial" w:hAnsi="Arial" w:cs="Arial"/>
          <w:color w:val="000000" w:themeColor="text1"/>
        </w:rPr>
        <w:t xml:space="preserve">foi </w:t>
      </w:r>
      <w:r w:rsidRPr="00D01178">
        <w:rPr>
          <w:rFonts w:ascii="Arial" w:hAnsi="Arial" w:cs="Arial"/>
          <w:color w:val="000000" w:themeColor="text1"/>
        </w:rPr>
        <w:t xml:space="preserve">pautada em duas perguntas: “A sua demanda foi atendida?” e “Você está satisfeita(o) com o atendimento prestado por esta ouvidoria?”. </w:t>
      </w:r>
    </w:p>
    <w:p w:rsidR="00EE74E9" w:rsidRPr="00D01178" w:rsidRDefault="00EE74E9" w:rsidP="00EE74E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E309AD" w:rsidRPr="00D01178" w:rsidRDefault="00EE74E9" w:rsidP="00E309AD">
      <w:pPr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Tabela </w:t>
      </w:r>
      <w:r w:rsidR="00A718BC" w:rsidRPr="00D01178">
        <w:rPr>
          <w:rFonts w:ascii="Arial" w:hAnsi="Arial" w:cs="Arial"/>
          <w:b/>
          <w:color w:val="000000" w:themeColor="text1"/>
        </w:rPr>
        <w:t>8</w:t>
      </w:r>
      <w:r w:rsidR="00E309AD" w:rsidRPr="00D01178">
        <w:rPr>
          <w:rFonts w:ascii="Arial" w:hAnsi="Arial" w:cs="Arial"/>
          <w:b/>
          <w:color w:val="000000" w:themeColor="text1"/>
        </w:rPr>
        <w:t xml:space="preserve"> – Pesquisa de satisfação do manifestante quanto ao encerramento da manifestação na Ouvidoria (201</w:t>
      </w:r>
      <w:r w:rsidR="00656CA7" w:rsidRPr="00D01178">
        <w:rPr>
          <w:rFonts w:ascii="Arial" w:hAnsi="Arial" w:cs="Arial"/>
          <w:b/>
          <w:color w:val="000000" w:themeColor="text1"/>
        </w:rPr>
        <w:t>9</w:t>
      </w:r>
      <w:r w:rsidR="00E309AD" w:rsidRPr="00D01178">
        <w:rPr>
          <w:rFonts w:ascii="Arial" w:hAnsi="Arial" w:cs="Arial"/>
          <w:b/>
          <w:color w:val="000000" w:themeColor="text1"/>
        </w:rPr>
        <w:t>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560"/>
      </w:tblGrid>
      <w:tr w:rsidR="00D01178" w:rsidRPr="00D01178" w:rsidTr="006C0AE7">
        <w:tc>
          <w:tcPr>
            <w:tcW w:w="3936" w:type="dxa"/>
            <w:shd w:val="clear" w:color="auto" w:fill="BFBFBF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Satisfação</w:t>
            </w:r>
          </w:p>
        </w:tc>
        <w:tc>
          <w:tcPr>
            <w:tcW w:w="2409" w:type="dxa"/>
            <w:shd w:val="clear" w:color="auto" w:fill="BFBFBF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Quantidade</w:t>
            </w:r>
          </w:p>
        </w:tc>
        <w:tc>
          <w:tcPr>
            <w:tcW w:w="1560" w:type="dxa"/>
            <w:shd w:val="clear" w:color="auto" w:fill="BFBFBF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%</w:t>
            </w:r>
          </w:p>
        </w:tc>
      </w:tr>
      <w:tr w:rsidR="00D01178" w:rsidRPr="00D01178" w:rsidTr="006C0AE7">
        <w:tc>
          <w:tcPr>
            <w:tcW w:w="3936" w:type="dxa"/>
            <w:shd w:val="clear" w:color="auto" w:fill="auto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Insatisfeito</w:t>
            </w:r>
          </w:p>
        </w:tc>
        <w:tc>
          <w:tcPr>
            <w:tcW w:w="2409" w:type="dxa"/>
            <w:shd w:val="clear" w:color="auto" w:fill="auto"/>
          </w:tcPr>
          <w:p w:rsidR="00B3476E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B3476E" w:rsidRPr="00D01178" w:rsidRDefault="00656CA7" w:rsidP="00656CA7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3</w:t>
            </w:r>
            <w:r w:rsidR="00237CE4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6</w:t>
            </w: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,06</w:t>
            </w:r>
          </w:p>
        </w:tc>
      </w:tr>
      <w:tr w:rsidR="00D01178" w:rsidRPr="00D01178" w:rsidTr="006C0AE7">
        <w:tc>
          <w:tcPr>
            <w:tcW w:w="3936" w:type="dxa"/>
            <w:shd w:val="clear" w:color="auto" w:fill="auto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Parcialmente Satisfeito</w:t>
            </w:r>
          </w:p>
        </w:tc>
        <w:tc>
          <w:tcPr>
            <w:tcW w:w="2409" w:type="dxa"/>
            <w:shd w:val="clear" w:color="auto" w:fill="auto"/>
          </w:tcPr>
          <w:p w:rsidR="00B3476E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B3476E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27,86</w:t>
            </w:r>
          </w:p>
        </w:tc>
      </w:tr>
      <w:tr w:rsidR="00D01178" w:rsidRPr="00D01178" w:rsidTr="006C0AE7">
        <w:tc>
          <w:tcPr>
            <w:tcW w:w="3936" w:type="dxa"/>
            <w:shd w:val="clear" w:color="auto" w:fill="auto"/>
          </w:tcPr>
          <w:p w:rsidR="00B3476E" w:rsidRPr="00D01178" w:rsidRDefault="00237CE4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Muito</w:t>
            </w:r>
            <w:r w:rsidR="00B3476E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Satisfeito</w:t>
            </w:r>
          </w:p>
        </w:tc>
        <w:tc>
          <w:tcPr>
            <w:tcW w:w="2409" w:type="dxa"/>
            <w:shd w:val="clear" w:color="auto" w:fill="auto"/>
          </w:tcPr>
          <w:p w:rsidR="00B3476E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3476E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21,31</w:t>
            </w:r>
          </w:p>
        </w:tc>
      </w:tr>
      <w:tr w:rsidR="00D01178" w:rsidRPr="00D01178" w:rsidTr="006C0AE7">
        <w:tc>
          <w:tcPr>
            <w:tcW w:w="3936" w:type="dxa"/>
            <w:shd w:val="clear" w:color="auto" w:fill="auto"/>
          </w:tcPr>
          <w:p w:rsidR="00656CA7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Satisfeito</w:t>
            </w:r>
          </w:p>
        </w:tc>
        <w:tc>
          <w:tcPr>
            <w:tcW w:w="2409" w:type="dxa"/>
            <w:shd w:val="clear" w:color="auto" w:fill="auto"/>
          </w:tcPr>
          <w:p w:rsidR="00656CA7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56CA7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8,</w:t>
            </w:r>
            <w:r w:rsidR="006F2704"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19</w:t>
            </w:r>
          </w:p>
        </w:tc>
      </w:tr>
      <w:tr w:rsidR="00D01178" w:rsidRPr="00D01178" w:rsidTr="006C0AE7">
        <w:tc>
          <w:tcPr>
            <w:tcW w:w="3936" w:type="dxa"/>
            <w:shd w:val="clear" w:color="auto" w:fill="auto"/>
          </w:tcPr>
          <w:p w:rsidR="00656CA7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Muito Insatisfeito</w:t>
            </w:r>
          </w:p>
        </w:tc>
        <w:tc>
          <w:tcPr>
            <w:tcW w:w="2409" w:type="dxa"/>
            <w:shd w:val="clear" w:color="auto" w:fill="auto"/>
          </w:tcPr>
          <w:p w:rsidR="00656CA7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56CA7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6,55</w:t>
            </w:r>
          </w:p>
        </w:tc>
      </w:tr>
      <w:tr w:rsidR="00D01178" w:rsidRPr="00D01178" w:rsidTr="006C0AE7">
        <w:tc>
          <w:tcPr>
            <w:tcW w:w="3936" w:type="dxa"/>
            <w:shd w:val="clear" w:color="auto" w:fill="auto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Total</w:t>
            </w:r>
          </w:p>
        </w:tc>
        <w:tc>
          <w:tcPr>
            <w:tcW w:w="2409" w:type="dxa"/>
            <w:shd w:val="clear" w:color="auto" w:fill="auto"/>
          </w:tcPr>
          <w:p w:rsidR="00B3476E" w:rsidRPr="00D01178" w:rsidRDefault="00656CA7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B3476E" w:rsidRPr="00D01178" w:rsidRDefault="00B3476E" w:rsidP="00910872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100</w:t>
            </w:r>
          </w:p>
        </w:tc>
      </w:tr>
    </w:tbl>
    <w:p w:rsidR="005D67AF" w:rsidRPr="00D01178" w:rsidRDefault="006C0AE7" w:rsidP="00E309A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1178">
        <w:rPr>
          <w:rFonts w:ascii="Arial" w:hAnsi="Arial" w:cs="Arial"/>
          <w:color w:val="000000" w:themeColor="text1"/>
          <w:sz w:val="20"/>
          <w:szCs w:val="20"/>
        </w:rPr>
        <w:t>Fonte: Ouvidoria Geral da UFPA, 201</w:t>
      </w:r>
      <w:r w:rsidR="00656CA7" w:rsidRPr="00D01178">
        <w:rPr>
          <w:rFonts w:ascii="Arial" w:hAnsi="Arial" w:cs="Arial"/>
          <w:color w:val="000000" w:themeColor="text1"/>
          <w:sz w:val="20"/>
          <w:szCs w:val="20"/>
        </w:rPr>
        <w:t>9</w:t>
      </w:r>
      <w:r w:rsidRPr="00D0117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3308F" w:rsidRPr="00D01178" w:rsidRDefault="0073308F" w:rsidP="00E309A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00F87" w:rsidRPr="00D01178" w:rsidRDefault="00100F87" w:rsidP="00100F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00F87" w:rsidRPr="00D01178" w:rsidRDefault="00100F87" w:rsidP="00100F87">
      <w:pPr>
        <w:spacing w:line="360" w:lineRule="auto"/>
        <w:ind w:left="735"/>
        <w:contextualSpacing/>
        <w:jc w:val="both"/>
        <w:rPr>
          <w:rFonts w:ascii="Arial" w:eastAsia="Calibri" w:hAnsi="Arial" w:cs="Arial"/>
          <w:b/>
          <w:color w:val="000000" w:themeColor="text1"/>
          <w:lang w:val="pt" w:eastAsia="en-US"/>
        </w:rPr>
      </w:pPr>
      <w:r w:rsidRPr="00D01178">
        <w:rPr>
          <w:rFonts w:ascii="Arial" w:eastAsia="Calibri" w:hAnsi="Arial" w:cs="Arial"/>
          <w:b/>
          <w:color w:val="000000" w:themeColor="text1"/>
          <w:lang w:val="pt" w:eastAsia="en-US"/>
        </w:rPr>
        <w:t>2.5.2 Pedidos de Acesso à Informação</w:t>
      </w:r>
    </w:p>
    <w:p w:rsidR="00100F87" w:rsidRPr="00D01178" w:rsidRDefault="00100F87" w:rsidP="00100F87">
      <w:pPr>
        <w:spacing w:line="360" w:lineRule="auto"/>
        <w:ind w:left="735"/>
        <w:contextualSpacing/>
        <w:jc w:val="both"/>
        <w:rPr>
          <w:rFonts w:ascii="Arial" w:eastAsia="Calibri" w:hAnsi="Arial" w:cs="Arial"/>
          <w:b/>
          <w:color w:val="000000" w:themeColor="text1"/>
          <w:lang w:val="pt" w:eastAsia="en-US"/>
        </w:rPr>
      </w:pPr>
    </w:p>
    <w:p w:rsidR="00100F87" w:rsidRPr="00D01178" w:rsidRDefault="00100F87" w:rsidP="00100F87">
      <w:p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lang w:val="pt-PT" w:eastAsia="en-US"/>
        </w:rPr>
      </w:pP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      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>Os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pedidos de informação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são registrados no e-SIC pel</w:t>
      </w:r>
      <w:r w:rsidR="0023430F">
        <w:rPr>
          <w:rFonts w:ascii="Arial" w:eastAsia="Calibri" w:hAnsi="Arial" w:cs="Arial"/>
          <w:color w:val="000000" w:themeColor="text1"/>
          <w:lang w:val="pt-PT" w:eastAsia="en-US"/>
        </w:rPr>
        <w:t>os usuários e, posteriormente, são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registrado</w:t>
      </w:r>
      <w:r w:rsidR="0023430F">
        <w:rPr>
          <w:rFonts w:ascii="Arial" w:eastAsia="Calibri" w:hAnsi="Arial" w:cs="Arial"/>
          <w:color w:val="000000" w:themeColor="text1"/>
          <w:lang w:val="pt-PT" w:eastAsia="en-US"/>
        </w:rPr>
        <w:t>s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no sistem</w:t>
      </w:r>
      <w:r w:rsidR="007D3C77">
        <w:rPr>
          <w:rFonts w:ascii="Arial" w:eastAsia="Calibri" w:hAnsi="Arial" w:cs="Arial"/>
          <w:color w:val="000000" w:themeColor="text1"/>
          <w:lang w:val="pt-PT" w:eastAsia="en-US"/>
        </w:rPr>
        <w:t>a OMD de Ouvidoria e encaminhados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às 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>unidade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>s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. Posteriormente, a Ouvidoria passa a acompanhar os processos, monitorando prazos de resposta, solicitando da unidade responsável agilidade na finalização do processo. </w:t>
      </w:r>
    </w:p>
    <w:p w:rsidR="00100F87" w:rsidRPr="00D01178" w:rsidRDefault="00100F87" w:rsidP="00523FAD">
      <w:pPr>
        <w:spacing w:line="36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  <w:lang w:val="pt-PT" w:eastAsia="en-US"/>
        </w:rPr>
      </w:pP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Devemos ressaltar que houve evolução no 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>comprometimento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das unidades em atender estas demandas com maior</w:t>
      </w:r>
      <w:r w:rsidR="00523FAD"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 brevidade e precisão possível</w:t>
      </w:r>
      <w:r w:rsidRPr="00D01178">
        <w:rPr>
          <w:rFonts w:ascii="Arial" w:eastAsia="Calibri" w:hAnsi="Arial" w:cs="Arial"/>
          <w:color w:val="000000" w:themeColor="text1"/>
          <w:lang w:val="pt-PT" w:eastAsia="en-US"/>
        </w:rPr>
        <w:t xml:space="preserve">. Reitera-se que, cotidianamente, as unidades são contactadas por email, telefone e presencialmente, dialogando-se com os gestores, os quais se comprometem em responder no tempo hábil, o que na maioria dos casos ocorre. </w:t>
      </w:r>
    </w:p>
    <w:p w:rsidR="00100F87" w:rsidRPr="00D01178" w:rsidRDefault="00100F87" w:rsidP="00100F87">
      <w:pPr>
        <w:contextualSpacing/>
        <w:rPr>
          <w:rFonts w:ascii="Arial" w:eastAsia="Calibri" w:hAnsi="Arial" w:cs="Arial"/>
          <w:b/>
          <w:color w:val="000000" w:themeColor="text1"/>
          <w:lang w:val="pt" w:eastAsia="en-US"/>
        </w:rPr>
      </w:pP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>Tipos de demandas recebidas e a forma de tratamento e tramitação das questões pela Ouvidoria da UFPA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lastRenderedPageBreak/>
        <w:t>Durante o período compreendido entre 01 de janeiro a 31 de dezembro de 2019 foram registradas 366 pedidos de acesso à informação no SIC-Ouvidoria sobre temáticas diversas (Tabela 9)</w:t>
      </w:r>
      <w:r w:rsidR="00523FAD" w:rsidRPr="00D01178">
        <w:rPr>
          <w:rFonts w:ascii="Arial" w:hAnsi="Arial" w:cs="Arial"/>
          <w:color w:val="000000" w:themeColor="text1"/>
        </w:rPr>
        <w:t>. S</w:t>
      </w:r>
      <w:r w:rsidRPr="00D01178">
        <w:rPr>
          <w:rFonts w:ascii="Arial" w:hAnsi="Arial" w:cs="Arial"/>
          <w:color w:val="000000" w:themeColor="text1"/>
        </w:rPr>
        <w:t>ão elas: Educação - Educação superior (33,88%), Trabalho - Profissões e ocupações (24,4%), Ciência, Informação e Comunicação - Informação - Gestão, preservação e acesso (21,58%), Ciência, Informação e Comunicação - Ciência e Tecnologia (4,92%), Trabalho - Mercado de trabalho (2,19%), Economia e Finanças – Finanças (1,91%), Economia e Finanças - Administração financeira (1,64%), Governo e Política - Administração pública (1,64%), Trabalho - Fiscalização do trabalho (1,64%) e Trabalho - Qualificação e aprendizagem profissional (1,09%).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:rsidR="00100F87" w:rsidRPr="00D01178" w:rsidRDefault="00100F87" w:rsidP="00100F87">
      <w:pPr>
        <w:tabs>
          <w:tab w:val="left" w:pos="2130"/>
        </w:tabs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 xml:space="preserve">Tabela 9- </w:t>
      </w:r>
      <w:r w:rsidRPr="00D01178">
        <w:rPr>
          <w:rFonts w:ascii="Arial" w:hAnsi="Arial" w:cs="Arial"/>
          <w:b/>
          <w:color w:val="000000" w:themeColor="text1"/>
        </w:rPr>
        <w:t>Total de pedidos de acesso à informação, segundo temáticas, recebida pela ouvidoria da UFPA, no ano de 2019.</w:t>
      </w:r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3007"/>
        <w:gridCol w:w="1969"/>
      </w:tblGrid>
      <w:tr w:rsidR="00D01178" w:rsidRPr="00D01178" w:rsidTr="00D05A5B">
        <w:trPr>
          <w:trHeight w:val="315"/>
        </w:trPr>
        <w:tc>
          <w:tcPr>
            <w:tcW w:w="8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Temas das solicitações</w:t>
            </w:r>
          </w:p>
        </w:tc>
      </w:tr>
      <w:tr w:rsidR="00D01178" w:rsidRPr="00D01178" w:rsidTr="00D05A5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Categoria e assunto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Quantidade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bCs/>
                <w:color w:val="000000" w:themeColor="text1"/>
              </w:rPr>
              <w:t>% de Pedidos</w:t>
            </w:r>
          </w:p>
        </w:tc>
      </w:tr>
      <w:tr w:rsidR="00D01178" w:rsidRPr="00D01178" w:rsidTr="00D05A5B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Educação - Educação superior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33,88</w:t>
            </w:r>
          </w:p>
        </w:tc>
      </w:tr>
      <w:tr w:rsidR="00D01178" w:rsidRPr="00D01178" w:rsidTr="00D05A5B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Trabalho - Profissões e ocupações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24,04</w:t>
            </w:r>
          </w:p>
        </w:tc>
      </w:tr>
      <w:tr w:rsidR="00D01178" w:rsidRPr="00D01178" w:rsidTr="00D05A5B">
        <w:trPr>
          <w:trHeight w:val="85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Ciência, Informação e Comunicação - Informação - Gestão, preservação e acesso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21,58</w:t>
            </w:r>
          </w:p>
        </w:tc>
      </w:tr>
      <w:tr w:rsidR="00D01178" w:rsidRPr="00D01178" w:rsidTr="00D05A5B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Ciência, Informação e Comunicação - Ciência e Tecnologia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4,92</w:t>
            </w:r>
          </w:p>
        </w:tc>
      </w:tr>
      <w:tr w:rsidR="00D01178" w:rsidRPr="00D01178" w:rsidTr="00D05A5B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Trabalho - Mercado de trabalho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2,19</w:t>
            </w:r>
          </w:p>
        </w:tc>
      </w:tr>
      <w:tr w:rsidR="00D01178" w:rsidRPr="00D01178" w:rsidTr="00D05A5B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Economia e Finanças - Finanças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1,91</w:t>
            </w:r>
          </w:p>
        </w:tc>
      </w:tr>
      <w:tr w:rsidR="00D01178" w:rsidRPr="00D01178" w:rsidTr="00D05A5B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Economia e Finanças - Administração financeira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1,64</w:t>
            </w:r>
          </w:p>
        </w:tc>
      </w:tr>
      <w:tr w:rsidR="00D01178" w:rsidRPr="00D01178" w:rsidTr="00D05A5B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Governo e Política - Administração pública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1,64</w:t>
            </w:r>
          </w:p>
        </w:tc>
      </w:tr>
      <w:tr w:rsidR="00D01178" w:rsidRPr="00D01178" w:rsidTr="00D05A5B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Trabalho - Fiscalização do trabalho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1,64</w:t>
            </w:r>
          </w:p>
        </w:tc>
      </w:tr>
      <w:tr w:rsidR="00D01178" w:rsidRPr="00D01178" w:rsidTr="00D05A5B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Trabalho - Qualificação e aprendizagem profissional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87" w:rsidRPr="00D01178" w:rsidRDefault="00100F87" w:rsidP="00D05A5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1,09</w:t>
            </w:r>
          </w:p>
        </w:tc>
      </w:tr>
    </w:tbl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01178">
        <w:rPr>
          <w:rFonts w:ascii="Arial" w:hAnsi="Arial" w:cs="Arial"/>
          <w:color w:val="000000" w:themeColor="text1"/>
          <w:sz w:val="20"/>
          <w:szCs w:val="20"/>
        </w:rPr>
        <w:t xml:space="preserve">Fonte: </w:t>
      </w:r>
      <w:proofErr w:type="spellStart"/>
      <w:r w:rsidRPr="00D01178">
        <w:rPr>
          <w:rFonts w:ascii="Arial" w:hAnsi="Arial" w:cs="Arial"/>
          <w:color w:val="000000" w:themeColor="text1"/>
          <w:sz w:val="20"/>
          <w:szCs w:val="20"/>
        </w:rPr>
        <w:t>e-SIC</w:t>
      </w:r>
      <w:proofErr w:type="spellEnd"/>
      <w:r w:rsidRPr="00D01178">
        <w:rPr>
          <w:rFonts w:ascii="Arial" w:hAnsi="Arial" w:cs="Arial"/>
          <w:color w:val="000000" w:themeColor="text1"/>
          <w:sz w:val="20"/>
          <w:szCs w:val="20"/>
        </w:rPr>
        <w:t>, 2019.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 w:themeColor="text1"/>
        </w:rPr>
      </w:pPr>
    </w:p>
    <w:p w:rsidR="00100F87" w:rsidRPr="00D01178" w:rsidRDefault="00523FAD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D</w:t>
      </w:r>
      <w:r w:rsidR="00100F87" w:rsidRPr="00D01178">
        <w:rPr>
          <w:rFonts w:ascii="Arial" w:hAnsi="Arial" w:cs="Arial"/>
          <w:color w:val="000000" w:themeColor="text1"/>
        </w:rPr>
        <w:t xml:space="preserve">o universo de 366 </w:t>
      </w:r>
      <w:r w:rsidRPr="00D01178">
        <w:rPr>
          <w:rFonts w:ascii="Arial" w:hAnsi="Arial" w:cs="Arial"/>
          <w:color w:val="000000" w:themeColor="text1"/>
        </w:rPr>
        <w:t>pedidos de informações recebidos</w:t>
      </w:r>
      <w:r w:rsidR="00100F87" w:rsidRPr="00D01178">
        <w:rPr>
          <w:rFonts w:ascii="Arial" w:hAnsi="Arial" w:cs="Arial"/>
          <w:color w:val="000000" w:themeColor="text1"/>
        </w:rPr>
        <w:t>, 21 (8,54%) foram cadastradas por Pessoas Jurídicas e 255 (91,46%) por Pessoas Físicas.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 xml:space="preserve"> 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color w:val="000000" w:themeColor="text1"/>
        </w:rPr>
        <w:t>Tabela 10 - Quantitativo de Atendimentos na Ouvidoria por Tipo de Usuário - (2019)</w:t>
      </w:r>
    </w:p>
    <w:tbl>
      <w:tblPr>
        <w:tblpPr w:leftFromText="141" w:rightFromText="141" w:vertAnchor="text" w:horzAnchor="margin" w:tblpY="81"/>
        <w:tblW w:w="790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134"/>
      </w:tblGrid>
      <w:tr w:rsidR="00D01178" w:rsidRPr="00D01178" w:rsidTr="00D05A5B">
        <w:trPr>
          <w:trHeight w:val="416"/>
        </w:trPr>
        <w:tc>
          <w:tcPr>
            <w:tcW w:w="5211" w:type="dxa"/>
            <w:shd w:val="clear" w:color="auto" w:fill="BFBFBF"/>
            <w:vAlign w:val="center"/>
          </w:tcPr>
          <w:p w:rsidR="00100F87" w:rsidRPr="00D01178" w:rsidRDefault="00100F87" w:rsidP="00D05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color w:val="000000" w:themeColor="text1"/>
              </w:rPr>
              <w:t>Usuário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00F87" w:rsidRPr="00D01178" w:rsidRDefault="00100F87" w:rsidP="00D05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color w:val="000000" w:themeColor="text1"/>
              </w:rPr>
              <w:t>Quantidade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00F87" w:rsidRPr="00D01178" w:rsidRDefault="00100F87" w:rsidP="00D05A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1178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  <w:tr w:rsidR="00D01178" w:rsidRPr="00D01178" w:rsidTr="00D05A5B">
        <w:trPr>
          <w:trHeight w:val="392"/>
        </w:trPr>
        <w:tc>
          <w:tcPr>
            <w:tcW w:w="5211" w:type="dxa"/>
            <w:shd w:val="clear" w:color="auto" w:fill="auto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Pessoa Jurídica</w:t>
            </w:r>
          </w:p>
        </w:tc>
        <w:tc>
          <w:tcPr>
            <w:tcW w:w="1560" w:type="dxa"/>
            <w:shd w:val="clear" w:color="auto" w:fill="auto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8,54</w:t>
            </w:r>
          </w:p>
        </w:tc>
      </w:tr>
      <w:tr w:rsidR="00D01178" w:rsidRPr="00D01178" w:rsidTr="00D05A5B">
        <w:tc>
          <w:tcPr>
            <w:tcW w:w="5211" w:type="dxa"/>
            <w:shd w:val="clear" w:color="auto" w:fill="auto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lastRenderedPageBreak/>
              <w:t>Pessoa Física</w:t>
            </w:r>
          </w:p>
        </w:tc>
        <w:tc>
          <w:tcPr>
            <w:tcW w:w="1560" w:type="dxa"/>
            <w:shd w:val="clear" w:color="auto" w:fill="auto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color w:val="000000" w:themeColor="text1"/>
                <w:lang w:eastAsia="en-US"/>
              </w:rPr>
              <w:t>255</w:t>
            </w:r>
          </w:p>
        </w:tc>
        <w:tc>
          <w:tcPr>
            <w:tcW w:w="1134" w:type="dxa"/>
            <w:shd w:val="clear" w:color="auto" w:fill="auto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D01178">
              <w:rPr>
                <w:rFonts w:ascii="Arial" w:hAnsi="Arial" w:cs="Arial"/>
                <w:color w:val="000000" w:themeColor="text1"/>
              </w:rPr>
              <w:t>91,46</w:t>
            </w:r>
          </w:p>
        </w:tc>
      </w:tr>
      <w:tr w:rsidR="00D01178" w:rsidRPr="00D01178" w:rsidTr="00D05A5B">
        <w:trPr>
          <w:trHeight w:val="118"/>
        </w:trPr>
        <w:tc>
          <w:tcPr>
            <w:tcW w:w="5211" w:type="dxa"/>
            <w:shd w:val="clear" w:color="auto" w:fill="BFBFBF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TOTAL</w:t>
            </w:r>
          </w:p>
        </w:tc>
        <w:tc>
          <w:tcPr>
            <w:tcW w:w="1560" w:type="dxa"/>
            <w:shd w:val="clear" w:color="auto" w:fill="BFBFBF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366</w:t>
            </w:r>
          </w:p>
        </w:tc>
        <w:tc>
          <w:tcPr>
            <w:tcW w:w="1134" w:type="dxa"/>
            <w:shd w:val="clear" w:color="auto" w:fill="BFBFBF"/>
          </w:tcPr>
          <w:p w:rsidR="00100F87" w:rsidRPr="00D01178" w:rsidRDefault="00100F87" w:rsidP="00D05A5B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 w:rsidRPr="00D01178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100</w:t>
            </w:r>
          </w:p>
        </w:tc>
      </w:tr>
    </w:tbl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lastRenderedPageBreak/>
        <w:t xml:space="preserve">                      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01178">
        <w:rPr>
          <w:rFonts w:ascii="Arial" w:hAnsi="Arial" w:cs="Arial"/>
          <w:color w:val="000000" w:themeColor="text1"/>
          <w:sz w:val="20"/>
          <w:szCs w:val="20"/>
        </w:rPr>
        <w:t xml:space="preserve">Fonte: </w:t>
      </w:r>
      <w:proofErr w:type="spellStart"/>
      <w:r w:rsidRPr="00D01178">
        <w:rPr>
          <w:rFonts w:ascii="Arial" w:hAnsi="Arial" w:cs="Arial"/>
          <w:color w:val="000000" w:themeColor="text1"/>
          <w:sz w:val="20"/>
          <w:szCs w:val="20"/>
        </w:rPr>
        <w:t>e-SIC</w:t>
      </w:r>
      <w:proofErr w:type="spellEnd"/>
      <w:r w:rsidRPr="00D01178">
        <w:rPr>
          <w:rFonts w:ascii="Arial" w:hAnsi="Arial" w:cs="Arial"/>
          <w:color w:val="000000" w:themeColor="text1"/>
          <w:sz w:val="20"/>
          <w:szCs w:val="20"/>
        </w:rPr>
        <w:t>, 2019.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00F87" w:rsidRPr="00D01178" w:rsidRDefault="00100F87" w:rsidP="00100F8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       </w:t>
      </w:r>
      <w:r w:rsidR="00523FAD" w:rsidRPr="00D01178">
        <w:rPr>
          <w:rFonts w:ascii="Arial" w:hAnsi="Arial" w:cs="Arial"/>
          <w:color w:val="000000" w:themeColor="text1"/>
        </w:rPr>
        <w:t>O</w:t>
      </w:r>
      <w:r w:rsidRPr="00D01178">
        <w:rPr>
          <w:rFonts w:ascii="Arial" w:hAnsi="Arial" w:cs="Arial"/>
          <w:color w:val="000000" w:themeColor="text1"/>
        </w:rPr>
        <w:t xml:space="preserve">s assuntos mais frequentes no SIC em 2019 foram </w:t>
      </w:r>
      <w:r w:rsidRPr="00D01178">
        <w:rPr>
          <w:rFonts w:ascii="Arial" w:hAnsi="Arial" w:cs="Arial"/>
          <w:i/>
          <w:color w:val="000000" w:themeColor="text1"/>
        </w:rPr>
        <w:t>pedidos de veracidade de diploma</w:t>
      </w:r>
      <w:r w:rsidRPr="00D01178">
        <w:rPr>
          <w:rFonts w:ascii="Arial" w:hAnsi="Arial" w:cs="Arial"/>
          <w:b/>
          <w:color w:val="000000" w:themeColor="text1"/>
        </w:rPr>
        <w:t xml:space="preserve">, </w:t>
      </w:r>
      <w:r w:rsidRPr="00D01178">
        <w:rPr>
          <w:rFonts w:ascii="Arial" w:hAnsi="Arial" w:cs="Arial"/>
          <w:i/>
          <w:color w:val="000000" w:themeColor="text1"/>
        </w:rPr>
        <w:t>pedidos relacionados ao Quadro de referência TAE (</w:t>
      </w:r>
      <w:proofErr w:type="spellStart"/>
      <w:r w:rsidRPr="00D01178">
        <w:rPr>
          <w:rFonts w:ascii="Arial" w:hAnsi="Arial" w:cs="Arial"/>
          <w:i/>
          <w:color w:val="000000" w:themeColor="text1"/>
        </w:rPr>
        <w:t>quantitavo</w:t>
      </w:r>
      <w:proofErr w:type="spellEnd"/>
      <w:r w:rsidRPr="00D01178">
        <w:rPr>
          <w:rFonts w:ascii="Arial" w:hAnsi="Arial" w:cs="Arial"/>
          <w:i/>
          <w:color w:val="000000" w:themeColor="text1"/>
        </w:rPr>
        <w:t>, lotação e vacância), informações sobre códigos de vaga e/ou seus ocupantes (lotação e/ou frequência), informações sobre aproveitamento de vagas de concursos (de outras Instituições Federais de Ensino Superior - IFES dentro e fora do Estado), Acesso ao banco de dados de monografia, dissertações e teses produzidas na UFPA e redistribuição de código de vagas para outras IFES.</w:t>
      </w:r>
      <w:r w:rsidRPr="00D01178">
        <w:rPr>
          <w:rFonts w:ascii="Arial" w:hAnsi="Arial" w:cs="Arial"/>
          <w:color w:val="000000" w:themeColor="text1"/>
        </w:rPr>
        <w:t xml:space="preserve"> </w:t>
      </w:r>
    </w:p>
    <w:p w:rsidR="00100F87" w:rsidRPr="00D01178" w:rsidRDefault="00523FAD" w:rsidP="00100F8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N</w:t>
      </w:r>
      <w:r w:rsidR="00100F87" w:rsidRPr="00D01178">
        <w:rPr>
          <w:rFonts w:ascii="Arial" w:hAnsi="Arial" w:cs="Arial"/>
          <w:color w:val="000000" w:themeColor="text1"/>
        </w:rPr>
        <w:t>o ano de 2019</w:t>
      </w:r>
      <w:r w:rsidRPr="00D01178">
        <w:rPr>
          <w:rFonts w:ascii="Arial" w:hAnsi="Arial" w:cs="Arial"/>
          <w:color w:val="000000" w:themeColor="text1"/>
        </w:rPr>
        <w:t>,</w:t>
      </w:r>
      <w:r w:rsidR="00100F87" w:rsidRPr="00D01178">
        <w:rPr>
          <w:rFonts w:ascii="Arial" w:hAnsi="Arial" w:cs="Arial"/>
          <w:color w:val="000000" w:themeColor="text1"/>
        </w:rPr>
        <w:t xml:space="preserve"> dos 366 pedidos de acesso a informaçã</w:t>
      </w:r>
      <w:r w:rsidRPr="00D01178">
        <w:rPr>
          <w:rFonts w:ascii="Arial" w:hAnsi="Arial" w:cs="Arial"/>
          <w:color w:val="000000" w:themeColor="text1"/>
        </w:rPr>
        <w:t>o, 321 (87,7%) foram concedidos,</w:t>
      </w:r>
      <w:r w:rsidR="00100F87" w:rsidRPr="00D01178">
        <w:rPr>
          <w:rFonts w:ascii="Arial" w:hAnsi="Arial" w:cs="Arial"/>
          <w:color w:val="000000" w:themeColor="text1"/>
        </w:rPr>
        <w:t xml:space="preserve"> 18 (4,92%) f</w:t>
      </w:r>
      <w:r w:rsidRPr="00D01178">
        <w:rPr>
          <w:rFonts w:ascii="Arial" w:hAnsi="Arial" w:cs="Arial"/>
          <w:color w:val="000000" w:themeColor="text1"/>
        </w:rPr>
        <w:t xml:space="preserve">oram encaminhados para o e-OUV, </w:t>
      </w:r>
      <w:r w:rsidR="00100F87" w:rsidRPr="00D01178">
        <w:rPr>
          <w:rFonts w:ascii="Arial" w:hAnsi="Arial" w:cs="Arial"/>
          <w:color w:val="000000" w:themeColor="text1"/>
        </w:rPr>
        <w:t>6 (1</w:t>
      </w:r>
      <w:r w:rsidRPr="00D01178">
        <w:rPr>
          <w:rFonts w:ascii="Arial" w:hAnsi="Arial" w:cs="Arial"/>
          <w:color w:val="000000" w:themeColor="text1"/>
        </w:rPr>
        <w:t>,64%) tiveram seu acesso negado,</w:t>
      </w:r>
      <w:r w:rsidR="00100F87" w:rsidRPr="00D01178">
        <w:rPr>
          <w:rFonts w:ascii="Arial" w:hAnsi="Arial" w:cs="Arial"/>
          <w:color w:val="000000" w:themeColor="text1"/>
        </w:rPr>
        <w:t xml:space="preserve"> 6 (1,64%) a informação inexistia</w:t>
      </w:r>
      <w:r w:rsidRPr="00D01178">
        <w:rPr>
          <w:rFonts w:ascii="Arial" w:hAnsi="Arial" w:cs="Arial"/>
          <w:color w:val="000000" w:themeColor="text1"/>
        </w:rPr>
        <w:t>,</w:t>
      </w:r>
      <w:r w:rsidR="00100F87" w:rsidRPr="00D01178">
        <w:rPr>
          <w:rFonts w:ascii="Arial" w:hAnsi="Arial" w:cs="Arial"/>
          <w:color w:val="000000" w:themeColor="text1"/>
        </w:rPr>
        <w:t xml:space="preserve"> 6 (1,64%) a </w:t>
      </w:r>
      <w:r w:rsidRPr="00D01178">
        <w:rPr>
          <w:rFonts w:ascii="Arial" w:hAnsi="Arial" w:cs="Arial"/>
          <w:color w:val="000000" w:themeColor="text1"/>
        </w:rPr>
        <w:t>pergunta era duplicada/repetida,</w:t>
      </w:r>
      <w:r w:rsidR="00100F87" w:rsidRPr="00D01178">
        <w:rPr>
          <w:rFonts w:ascii="Arial" w:hAnsi="Arial" w:cs="Arial"/>
          <w:color w:val="000000" w:themeColor="text1"/>
        </w:rPr>
        <w:t xml:space="preserve"> 4 (1,09%</w:t>
      </w:r>
      <w:r w:rsidRPr="00D01178">
        <w:rPr>
          <w:rFonts w:ascii="Arial" w:hAnsi="Arial" w:cs="Arial"/>
          <w:color w:val="000000" w:themeColor="text1"/>
        </w:rPr>
        <w:t>) foram parcialmente concedidos,</w:t>
      </w:r>
      <w:r w:rsidR="00100F87" w:rsidRPr="00D01178">
        <w:rPr>
          <w:rFonts w:ascii="Arial" w:hAnsi="Arial" w:cs="Arial"/>
          <w:color w:val="000000" w:themeColor="text1"/>
        </w:rPr>
        <w:t xml:space="preserve"> 3 (0,82%) não se tratav</w:t>
      </w:r>
      <w:r w:rsidRPr="00D01178">
        <w:rPr>
          <w:rFonts w:ascii="Arial" w:hAnsi="Arial" w:cs="Arial"/>
          <w:color w:val="000000" w:themeColor="text1"/>
        </w:rPr>
        <w:t>am de solicitação de informação,</w:t>
      </w:r>
      <w:r w:rsidR="00100F87" w:rsidRPr="00D01178">
        <w:rPr>
          <w:rFonts w:ascii="Arial" w:hAnsi="Arial" w:cs="Arial"/>
          <w:color w:val="000000" w:themeColor="text1"/>
        </w:rPr>
        <w:t xml:space="preserve"> e 2 (0,55%) a UFPA não tinha competência para responder sobre o assunto.</w:t>
      </w:r>
    </w:p>
    <w:p w:rsidR="00100F87" w:rsidRPr="00D01178" w:rsidRDefault="002344AE" w:rsidP="00100F87">
      <w:pPr>
        <w:tabs>
          <w:tab w:val="left" w:pos="7371"/>
          <w:tab w:val="left" w:pos="8789"/>
          <w:tab w:val="left" w:pos="9072"/>
        </w:tabs>
        <w:jc w:val="both"/>
        <w:rPr>
          <w:rFonts w:ascii="Arial" w:hAnsi="Arial" w:cs="Arial"/>
          <w:b/>
          <w:color w:val="000000" w:themeColor="text1"/>
        </w:rPr>
      </w:pPr>
      <w:r w:rsidRPr="00D01178">
        <w:rPr>
          <w:rFonts w:ascii="Arial" w:hAnsi="Arial" w:cs="Arial"/>
          <w:b/>
          <w:bCs/>
          <w:color w:val="000000" w:themeColor="text1"/>
        </w:rPr>
        <w:t>Tabela 11</w:t>
      </w:r>
      <w:r w:rsidR="00100F87" w:rsidRPr="00D01178">
        <w:rPr>
          <w:rFonts w:ascii="Arial" w:hAnsi="Arial" w:cs="Arial"/>
          <w:b/>
          <w:bCs/>
          <w:color w:val="000000" w:themeColor="text1"/>
        </w:rPr>
        <w:t xml:space="preserve"> – </w:t>
      </w:r>
      <w:r w:rsidR="00100F87" w:rsidRPr="00D01178">
        <w:rPr>
          <w:rFonts w:ascii="Arial" w:hAnsi="Arial" w:cs="Arial"/>
          <w:b/>
          <w:color w:val="000000" w:themeColor="text1"/>
        </w:rPr>
        <w:t>Classificação dos pedidos de informação quanto ao tipo de resposta (2019)</w:t>
      </w:r>
    </w:p>
    <w:tbl>
      <w:tblPr>
        <w:tblW w:w="89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D01178" w:rsidRPr="00D01178" w:rsidTr="00D05A5B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88" w:type="dxa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0"/>
              <w:gridCol w:w="976"/>
              <w:gridCol w:w="1236"/>
              <w:gridCol w:w="976"/>
            </w:tblGrid>
            <w:tr w:rsidR="00D01178" w:rsidRPr="00D01178" w:rsidTr="00D05A5B">
              <w:trPr>
                <w:trHeight w:val="300"/>
              </w:trPr>
              <w:tc>
                <w:tcPr>
                  <w:tcW w:w="5600" w:type="dxa"/>
                  <w:shd w:val="clear" w:color="000000" w:fill="BFBFBF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Tipo de Resposta</w:t>
                  </w:r>
                </w:p>
              </w:tc>
              <w:tc>
                <w:tcPr>
                  <w:tcW w:w="2212" w:type="dxa"/>
                  <w:gridSpan w:val="2"/>
                  <w:shd w:val="clear" w:color="000000" w:fill="BFBFBF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Indicadores</w:t>
                  </w:r>
                </w:p>
              </w:tc>
              <w:tc>
                <w:tcPr>
                  <w:tcW w:w="976" w:type="dxa"/>
                  <w:shd w:val="clear" w:color="auto" w:fill="BFBFBF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%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  <w:hideMark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Acesso Concedido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321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87,7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Encaminhado para o e-OUV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4,92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  <w:hideMark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Acesso Negado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  <w:hideMark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1,64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Informação inexistente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1,64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Pergunta duplicada/repetida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1,64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Acesso Parcialmente Concedido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1,09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Não se trata de solicitação de informação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0,82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523FAD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Órgão não tem competência para responder sobre o assunto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76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</w:rPr>
                    <w:t>0,55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BFBFBF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2212" w:type="dxa"/>
                  <w:gridSpan w:val="2"/>
                  <w:shd w:val="clear" w:color="auto" w:fill="BFBFBF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366</w:t>
                  </w:r>
                </w:p>
              </w:tc>
              <w:tc>
                <w:tcPr>
                  <w:tcW w:w="976" w:type="dxa"/>
                  <w:shd w:val="clear" w:color="auto" w:fill="BFBFBF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100</w:t>
                  </w: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0117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Font</w:t>
                  </w:r>
                  <w:r w:rsidR="0041266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e: Ouvidoria Geral da UFPA, 2019</w:t>
                  </w:r>
                  <w:r w:rsidRPr="00D0117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12" w:type="dxa"/>
                  <w:gridSpan w:val="2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6" w:type="dxa"/>
                  <w:noWrap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D01178" w:rsidRPr="00D01178" w:rsidTr="00D05A5B">
              <w:trPr>
                <w:gridAfter w:val="2"/>
                <w:wAfter w:w="2212" w:type="dxa"/>
                <w:trHeight w:val="177"/>
              </w:trPr>
              <w:tc>
                <w:tcPr>
                  <w:tcW w:w="5600" w:type="dxa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6" w:type="dxa"/>
                  <w:noWrap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D01178" w:rsidRPr="00D01178" w:rsidTr="00D05A5B">
              <w:trPr>
                <w:trHeight w:val="255"/>
              </w:trPr>
              <w:tc>
                <w:tcPr>
                  <w:tcW w:w="8788" w:type="dxa"/>
                  <w:gridSpan w:val="4"/>
                  <w:shd w:val="clear" w:color="auto" w:fill="auto"/>
                  <w:noWrap/>
                  <w:vAlign w:val="bottom"/>
                </w:tcPr>
                <w:p w:rsidR="00100F87" w:rsidRPr="00D01178" w:rsidRDefault="00100F87" w:rsidP="00D05A5B">
                  <w:pPr>
                    <w:tabs>
                      <w:tab w:val="left" w:pos="7371"/>
                      <w:tab w:val="left" w:pos="8789"/>
                      <w:tab w:val="left" w:pos="9072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100F87" w:rsidRPr="00D01178" w:rsidRDefault="00100F87" w:rsidP="00D05A5B">
            <w:pPr>
              <w:tabs>
                <w:tab w:val="left" w:pos="7371"/>
                <w:tab w:val="left" w:pos="8789"/>
                <w:tab w:val="left" w:pos="9072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01178" w:rsidRPr="00D01178" w:rsidTr="00D05A5B">
        <w:trPr>
          <w:trHeight w:val="25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F87" w:rsidRPr="00D01178" w:rsidRDefault="00100F87" w:rsidP="00D05A5B">
            <w:pPr>
              <w:tabs>
                <w:tab w:val="left" w:pos="7371"/>
                <w:tab w:val="left" w:pos="8789"/>
                <w:tab w:val="left" w:pos="907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>Quanto aos acessos negados</w:t>
      </w:r>
      <w:r w:rsidR="00523FAD" w:rsidRPr="00D01178">
        <w:rPr>
          <w:rFonts w:ascii="Arial" w:hAnsi="Arial" w:cs="Arial"/>
          <w:color w:val="000000" w:themeColor="text1"/>
        </w:rPr>
        <w:t>,</w:t>
      </w:r>
      <w:r w:rsidRPr="00D01178">
        <w:rPr>
          <w:rFonts w:ascii="Arial" w:hAnsi="Arial" w:cs="Arial"/>
          <w:color w:val="000000" w:themeColor="text1"/>
        </w:rPr>
        <w:t xml:space="preserve"> </w:t>
      </w:r>
      <w:r w:rsidR="00523FAD" w:rsidRPr="00D01178">
        <w:rPr>
          <w:rFonts w:ascii="Arial" w:hAnsi="Arial" w:cs="Arial"/>
          <w:color w:val="000000" w:themeColor="text1"/>
        </w:rPr>
        <w:t>eles se deram</w:t>
      </w:r>
      <w:r w:rsidRPr="00D01178">
        <w:rPr>
          <w:rFonts w:ascii="Arial" w:hAnsi="Arial" w:cs="Arial"/>
          <w:color w:val="000000" w:themeColor="text1"/>
        </w:rPr>
        <w:t xml:space="preserve"> por </w:t>
      </w:r>
      <w:r w:rsidR="00523FAD" w:rsidRPr="00D01178">
        <w:rPr>
          <w:rFonts w:ascii="Arial" w:hAnsi="Arial" w:cs="Arial"/>
          <w:color w:val="000000" w:themeColor="text1"/>
        </w:rPr>
        <w:t>serem</w:t>
      </w:r>
      <w:r w:rsidRPr="00D01178">
        <w:rPr>
          <w:rFonts w:ascii="Arial" w:hAnsi="Arial" w:cs="Arial"/>
          <w:color w:val="000000" w:themeColor="text1"/>
        </w:rPr>
        <w:t xml:space="preserve"> pedidos genéricos (4 ocorrências, 1,09%), incompreensíveis (1</w:t>
      </w:r>
      <w:r w:rsidR="00523FAD" w:rsidRPr="00D01178">
        <w:rPr>
          <w:rFonts w:ascii="Arial" w:hAnsi="Arial" w:cs="Arial"/>
          <w:color w:val="000000" w:themeColor="text1"/>
        </w:rPr>
        <w:t xml:space="preserve"> ocorrência, 0,27%) ou que exigiam</w:t>
      </w:r>
      <w:r w:rsidRPr="00D01178">
        <w:rPr>
          <w:rFonts w:ascii="Arial" w:hAnsi="Arial" w:cs="Arial"/>
          <w:color w:val="000000" w:themeColor="text1"/>
        </w:rPr>
        <w:t xml:space="preserve"> tratamento adicional de dados (1 ocorrência, 0,27%).</w:t>
      </w:r>
    </w:p>
    <w:p w:rsidR="00100F87" w:rsidRPr="00D01178" w:rsidRDefault="00100F87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t xml:space="preserve">A pesquisa de satisfação </w:t>
      </w:r>
      <w:r w:rsidR="00523FAD" w:rsidRPr="00D01178">
        <w:rPr>
          <w:rFonts w:ascii="Arial" w:hAnsi="Arial" w:cs="Arial"/>
          <w:color w:val="000000" w:themeColor="text1"/>
        </w:rPr>
        <w:t xml:space="preserve">dos usuários com as respostas dadas </w:t>
      </w:r>
      <w:r w:rsidRPr="00D01178">
        <w:rPr>
          <w:rFonts w:ascii="Arial" w:hAnsi="Arial" w:cs="Arial"/>
          <w:color w:val="000000" w:themeColor="text1"/>
        </w:rPr>
        <w:t xml:space="preserve">encontra-se disponível no link </w:t>
      </w:r>
      <w:hyperlink r:id="rId14" w:history="1">
        <w:proofErr w:type="gramStart"/>
        <w:r w:rsidRPr="00D01178">
          <w:rPr>
            <w:rStyle w:val="Hyperlink"/>
            <w:rFonts w:ascii="Arial" w:hAnsi="Arial" w:cs="Arial"/>
            <w:color w:val="000000" w:themeColor="text1"/>
          </w:rPr>
          <w:t>https://esic.cgu.gov.br/sistema/Relatorios/Anual/RelatorioAnualPedidos.aspx</w:t>
        </w:r>
      </w:hyperlink>
      <w:r w:rsidRPr="00D01178">
        <w:rPr>
          <w:rFonts w:ascii="Arial" w:hAnsi="Arial" w:cs="Arial"/>
          <w:color w:val="000000" w:themeColor="text1"/>
        </w:rPr>
        <w:t xml:space="preserve"> </w:t>
      </w:r>
      <w:r w:rsidR="002344AE" w:rsidRPr="00D01178">
        <w:rPr>
          <w:rFonts w:ascii="Arial" w:hAnsi="Arial" w:cs="Arial"/>
          <w:color w:val="000000" w:themeColor="text1"/>
        </w:rPr>
        <w:t>.</w:t>
      </w:r>
      <w:proofErr w:type="gramEnd"/>
    </w:p>
    <w:p w:rsidR="00100F87" w:rsidRPr="00D01178" w:rsidRDefault="00FF6A98" w:rsidP="00100F87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01178">
        <w:rPr>
          <w:rFonts w:ascii="Arial" w:hAnsi="Arial" w:cs="Arial"/>
          <w:color w:val="000000" w:themeColor="text1"/>
        </w:rPr>
        <w:lastRenderedPageBreak/>
        <w:t>O cidadão</w:t>
      </w:r>
      <w:r w:rsidR="00100F87" w:rsidRPr="00D01178">
        <w:rPr>
          <w:rFonts w:ascii="Arial" w:hAnsi="Arial" w:cs="Arial"/>
          <w:color w:val="000000" w:themeColor="text1"/>
        </w:rPr>
        <w:t xml:space="preserve"> </w:t>
      </w:r>
      <w:r w:rsidR="00523FAD" w:rsidRPr="00D01178">
        <w:rPr>
          <w:rFonts w:ascii="Arial" w:hAnsi="Arial" w:cs="Arial"/>
          <w:color w:val="000000" w:themeColor="text1"/>
        </w:rPr>
        <w:t xml:space="preserve">que </w:t>
      </w:r>
      <w:r w:rsidR="00100F87" w:rsidRPr="00D01178">
        <w:rPr>
          <w:rFonts w:ascii="Arial" w:hAnsi="Arial" w:cs="Arial"/>
          <w:color w:val="000000" w:themeColor="text1"/>
        </w:rPr>
        <w:t xml:space="preserve">não ficar satisfeito com a resposta fornecida pela </w:t>
      </w:r>
      <w:r w:rsidR="00523FAD" w:rsidRPr="00D01178">
        <w:rPr>
          <w:rFonts w:ascii="Arial" w:hAnsi="Arial" w:cs="Arial"/>
          <w:color w:val="000000" w:themeColor="text1"/>
        </w:rPr>
        <w:t>Unidade envolvida</w:t>
      </w:r>
      <w:r w:rsidR="00100F87" w:rsidRPr="00D01178">
        <w:rPr>
          <w:rFonts w:ascii="Arial" w:hAnsi="Arial" w:cs="Arial"/>
          <w:color w:val="000000" w:themeColor="text1"/>
        </w:rPr>
        <w:t xml:space="preserve"> poderá impetrar recurso à instância superior, podendo exercer tal direito até à esfera da Controladoria Geral da União. </w:t>
      </w:r>
    </w:p>
    <w:p w:rsidR="00757BEE" w:rsidRPr="00D01178" w:rsidRDefault="00757BEE" w:rsidP="00E309AD">
      <w:pPr>
        <w:jc w:val="both"/>
        <w:rPr>
          <w:rFonts w:ascii="Arial" w:hAnsi="Arial" w:cs="Arial"/>
          <w:color w:val="000000" w:themeColor="text1"/>
        </w:rPr>
      </w:pPr>
    </w:p>
    <w:p w:rsidR="00E309AD" w:rsidRPr="00D01178" w:rsidRDefault="00E309AD" w:rsidP="00E309AD">
      <w:pPr>
        <w:jc w:val="both"/>
        <w:rPr>
          <w:rFonts w:ascii="Arial" w:hAnsi="Arial" w:cs="Arial"/>
          <w:color w:val="000000" w:themeColor="text1"/>
        </w:rPr>
      </w:pPr>
    </w:p>
    <w:p w:rsidR="00716707" w:rsidRPr="00D01178" w:rsidRDefault="003663AD" w:rsidP="00716707">
      <w:pPr>
        <w:widowControl w:val="0"/>
        <w:numPr>
          <w:ilvl w:val="1"/>
          <w:numId w:val="9"/>
        </w:numPr>
        <w:tabs>
          <w:tab w:val="left" w:pos="0"/>
          <w:tab w:val="left" w:pos="284"/>
        </w:tabs>
        <w:spacing w:after="300" w:line="360" w:lineRule="auto"/>
        <w:jc w:val="both"/>
        <w:outlineLvl w:val="1"/>
        <w:rPr>
          <w:rFonts w:ascii="Arial" w:hAnsi="Arial" w:cs="Arial"/>
          <w:b/>
          <w:snapToGrid w:val="0"/>
          <w:color w:val="000000" w:themeColor="text1"/>
        </w:rPr>
      </w:pPr>
      <w:bookmarkStart w:id="16" w:name="_Toc466042723"/>
      <w:r w:rsidRPr="00D01178">
        <w:rPr>
          <w:rFonts w:ascii="Arial" w:hAnsi="Arial" w:cs="Arial"/>
          <w:b/>
          <w:snapToGrid w:val="0"/>
          <w:color w:val="000000" w:themeColor="text1"/>
        </w:rPr>
        <w:t>Considerações finais</w:t>
      </w:r>
      <w:bookmarkEnd w:id="16"/>
    </w:p>
    <w:p w:rsidR="00FF6A98" w:rsidRPr="00D01178" w:rsidRDefault="00E80F70" w:rsidP="00716707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  <w:r w:rsidR="00FF6A98" w:rsidRPr="00D01178">
        <w:rPr>
          <w:rFonts w:ascii="Arial" w:eastAsia="Calibri" w:hAnsi="Arial" w:cs="Arial"/>
          <w:color w:val="000000" w:themeColor="text1"/>
          <w:lang w:eastAsia="en-US"/>
        </w:rPr>
        <w:tab/>
        <w:t>Duas mudanças importantes marcaram a atuação da Ouvidoria no ano de 2019: a incorporação do Serviço de Informação ao Cidadão e o uso da plataforma Fala.BR como único canal de entrada de manifestações da Ouvidoria. A primeira mudança implicou na superação imediata de um desafio quanto às pendências acumuladas. Também implicou num processo de aprendizado e organização do fluxo dos pedidos de informação internamente. O Painel da Lei de Acesso à Informação mostra o salto que a UFPA deu no ranking nacional. Até o ano de 2018, o tempo médio de resposta era de 184,54 dias, o que colocava a UFPA na 298º posição dentre 305 órgãos públicos federais ranqueados. Em 2019, o tempo médio caiu para 12,61 dias e passamos a ocupar a 151º posição no ranking nacional. Esses indicadores deverão melhorar ainda mais em 2020, visto que nos primeiros meses registramos a queda do tempo médio de resposta para 5,88 dias e ocupamos a 89º posição no ranking.</w:t>
      </w:r>
    </w:p>
    <w:p w:rsidR="00FF6A98" w:rsidRPr="00D01178" w:rsidRDefault="00FF6A98" w:rsidP="00716707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ab/>
        <w:t xml:space="preserve">A segunda mudança </w:t>
      </w:r>
      <w:r w:rsidR="00D01178" w:rsidRPr="00D01178">
        <w:rPr>
          <w:rFonts w:ascii="Arial" w:eastAsia="Calibri" w:hAnsi="Arial" w:cs="Arial"/>
          <w:color w:val="000000" w:themeColor="text1"/>
          <w:lang w:eastAsia="en-US"/>
        </w:rPr>
        <w:t>diz respeito à adoção da plataforma Fala.BR como único canal de entrada de manifestações. Com isso, todos as manifestações registradas no sistema recebem o acompanhamento da equipe da CGU, o que faz com que os dirige</w:t>
      </w:r>
      <w:r w:rsidR="00045628">
        <w:rPr>
          <w:rFonts w:ascii="Arial" w:eastAsia="Calibri" w:hAnsi="Arial" w:cs="Arial"/>
          <w:color w:val="000000" w:themeColor="text1"/>
          <w:lang w:eastAsia="en-US"/>
        </w:rPr>
        <w:t>ntes tratem com mais cuidado</w:t>
      </w:r>
      <w:r w:rsidR="00D01178" w:rsidRPr="00D01178">
        <w:rPr>
          <w:rFonts w:ascii="Arial" w:eastAsia="Calibri" w:hAnsi="Arial" w:cs="Arial"/>
          <w:color w:val="000000" w:themeColor="text1"/>
          <w:lang w:eastAsia="en-US"/>
        </w:rPr>
        <w:t xml:space="preserve"> os prazos e a qualidade das respostas das manifestações recebidas. Apesar disso, ainda há ocorrência de atrasos e respostas não conclusivas por parte de alguns dirigentes, o que esperamos que seja superado em 2020.</w:t>
      </w:r>
    </w:p>
    <w:p w:rsidR="00D01178" w:rsidRPr="00D01178" w:rsidRDefault="00D01178" w:rsidP="00D01178">
      <w:pPr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Um outro avanço importante em 2019 foi em relação à transparência ativa. A partir de um inventário de bases de dados que devem ser </w:t>
      </w:r>
      <w:proofErr w:type="spellStart"/>
      <w:r w:rsidRPr="00D01178">
        <w:rPr>
          <w:rFonts w:ascii="Arial" w:eastAsia="Calibri" w:hAnsi="Arial" w:cs="Arial"/>
          <w:color w:val="000000" w:themeColor="text1"/>
          <w:lang w:eastAsia="en-US"/>
        </w:rPr>
        <w:t>publicizadas</w:t>
      </w:r>
      <w:proofErr w:type="spellEnd"/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, realizamos uma série de reuniões com as unidades detentoras das informações para definição de prazos e servidor responsável pela disponibilização das bases de dados. Ainda no primeiro semestre de 2020 deveremos ter o portal da Transparência UFPA disponibilizando mais de 80 bases de dados. </w:t>
      </w:r>
    </w:p>
    <w:p w:rsidR="00D01178" w:rsidRPr="00D01178" w:rsidRDefault="00E80F70" w:rsidP="00716707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  <w:r w:rsidRPr="00D01178">
        <w:rPr>
          <w:rFonts w:ascii="Arial" w:eastAsia="Calibri" w:hAnsi="Arial" w:cs="Arial"/>
          <w:color w:val="000000" w:themeColor="text1"/>
          <w:sz w:val="23"/>
          <w:szCs w:val="23"/>
          <w:lang w:eastAsia="en-US"/>
        </w:rPr>
        <w:t xml:space="preserve"> 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>Pretende-se em 20</w:t>
      </w:r>
      <w:r w:rsidR="00CB16C9" w:rsidRPr="00D01178">
        <w:rPr>
          <w:rFonts w:ascii="Arial" w:eastAsia="Calibri" w:hAnsi="Arial" w:cs="Arial"/>
          <w:color w:val="000000" w:themeColor="text1"/>
          <w:lang w:eastAsia="en-US"/>
        </w:rPr>
        <w:t>20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5C5C41" w:rsidRPr="00D01178">
        <w:rPr>
          <w:rFonts w:ascii="Arial" w:eastAsia="Calibri" w:hAnsi="Arial" w:cs="Arial"/>
          <w:color w:val="000000" w:themeColor="text1"/>
          <w:lang w:eastAsia="en-US"/>
        </w:rPr>
        <w:t>dar continuidade na realização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5C5C41" w:rsidRPr="00D01178">
        <w:rPr>
          <w:rFonts w:ascii="Arial" w:eastAsia="Calibri" w:hAnsi="Arial" w:cs="Arial"/>
          <w:color w:val="000000" w:themeColor="text1"/>
          <w:lang w:eastAsia="en-US"/>
        </w:rPr>
        <w:t>periódica de</w:t>
      </w: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atividades educativas, tais como palestras e seminários setoriais, a fim de </w:t>
      </w:r>
      <w:r w:rsidR="00D01178" w:rsidRPr="00D01178">
        <w:rPr>
          <w:rFonts w:ascii="Arial" w:eastAsia="Calibri" w:hAnsi="Arial" w:cs="Arial"/>
          <w:color w:val="000000" w:themeColor="text1"/>
          <w:lang w:eastAsia="en-US"/>
        </w:rPr>
        <w:t xml:space="preserve">sensibilizar dirigentes </w:t>
      </w:r>
      <w:r w:rsidR="00D01178" w:rsidRPr="00D01178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quanto à qualidade das respostas e cumprimento de prazos, bem como orientar a comunidade universitária sobre em quais situações podem acessar a Ouvidoria. </w:t>
      </w:r>
    </w:p>
    <w:p w:rsidR="00E80F70" w:rsidRPr="00D01178" w:rsidRDefault="00E80F70" w:rsidP="00716707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01178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</w:p>
    <w:p w:rsidR="003663AD" w:rsidRPr="00D01178" w:rsidRDefault="003663AD" w:rsidP="00E309AD">
      <w:pPr>
        <w:jc w:val="both"/>
        <w:rPr>
          <w:rFonts w:ascii="Arial" w:hAnsi="Arial" w:cs="Arial"/>
          <w:color w:val="000000" w:themeColor="text1"/>
        </w:rPr>
      </w:pPr>
    </w:p>
    <w:p w:rsidR="00E309AD" w:rsidRPr="00D01178" w:rsidRDefault="00E309AD" w:rsidP="00E309AD">
      <w:pPr>
        <w:jc w:val="both"/>
        <w:rPr>
          <w:rFonts w:ascii="Arial" w:hAnsi="Arial" w:cs="Arial"/>
          <w:color w:val="000000" w:themeColor="text1"/>
        </w:rPr>
      </w:pPr>
    </w:p>
    <w:sectPr w:rsidR="00E309AD" w:rsidRPr="00D01178" w:rsidSect="00DE583D">
      <w:headerReference w:type="default" r:id="rId15"/>
      <w:footerReference w:type="default" r:id="rId16"/>
      <w:pgSz w:w="11906" w:h="16838"/>
      <w:pgMar w:top="1701" w:right="1134" w:bottom="1134" w:left="1701" w:header="426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2C" w:rsidRDefault="00E6182C">
      <w:r>
        <w:separator/>
      </w:r>
    </w:p>
  </w:endnote>
  <w:endnote w:type="continuationSeparator" w:id="0">
    <w:p w:rsidR="00E6182C" w:rsidRDefault="00E6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C9" w:rsidRDefault="0046450E" w:rsidP="00355E40">
    <w:pPr>
      <w:spacing w:line="360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224790</wp:posOffset>
          </wp:positionV>
          <wp:extent cx="571500" cy="413385"/>
          <wp:effectExtent l="0" t="0" r="0" b="0"/>
          <wp:wrapNone/>
          <wp:docPr id="3" name="Imagem 4" descr="orelh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orelh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CC9" w:rsidRPr="00CB0844" w:rsidRDefault="002742D4" w:rsidP="002253AB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Rua Augusto Corrêa nº 1</w:t>
    </w:r>
    <w:r>
      <w:rPr>
        <w:rFonts w:ascii="Arial" w:hAnsi="Arial" w:cs="Arial"/>
        <w:sz w:val="16"/>
        <w:szCs w:val="16"/>
        <w:lang w:val="pt-BR"/>
      </w:rPr>
      <w:t xml:space="preserve">. Prédio da Reitoria, 1º andar. </w:t>
    </w:r>
    <w:proofErr w:type="spellStart"/>
    <w:r w:rsidR="002E7CC9">
      <w:rPr>
        <w:rFonts w:ascii="Arial" w:hAnsi="Arial" w:cs="Arial"/>
        <w:sz w:val="16"/>
        <w:szCs w:val="16"/>
      </w:rPr>
      <w:t>Tel</w:t>
    </w:r>
    <w:proofErr w:type="spellEnd"/>
    <w:r w:rsidR="002E7CC9">
      <w:rPr>
        <w:rFonts w:ascii="Arial" w:hAnsi="Arial" w:cs="Arial"/>
        <w:sz w:val="16"/>
        <w:szCs w:val="16"/>
      </w:rPr>
      <w:t>: 3201-7579 / 3201-7649</w:t>
    </w:r>
  </w:p>
  <w:p w:rsidR="002E7CC9" w:rsidRDefault="002E7C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2C" w:rsidRDefault="00E6182C">
      <w:r>
        <w:separator/>
      </w:r>
    </w:p>
  </w:footnote>
  <w:footnote w:type="continuationSeparator" w:id="0">
    <w:p w:rsidR="00E6182C" w:rsidRDefault="00E6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3D" w:rsidRDefault="00DE583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329A9" w:rsidRPr="00B329A9">
      <w:rPr>
        <w:noProof/>
        <w:lang w:val="pt-BR"/>
      </w:rPr>
      <w:t>14</w:t>
    </w:r>
    <w:r>
      <w:fldChar w:fldCharType="end"/>
    </w:r>
  </w:p>
  <w:p w:rsidR="002E7CC9" w:rsidRDefault="002E7C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BC1"/>
    <w:multiLevelType w:val="hybridMultilevel"/>
    <w:tmpl w:val="F92CA4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2836"/>
    <w:multiLevelType w:val="hybridMultilevel"/>
    <w:tmpl w:val="CC4E6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3F0F"/>
    <w:multiLevelType w:val="multilevel"/>
    <w:tmpl w:val="16B80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B5367BD"/>
    <w:multiLevelType w:val="hybridMultilevel"/>
    <w:tmpl w:val="CC4E6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32D"/>
    <w:multiLevelType w:val="multilevel"/>
    <w:tmpl w:val="16B80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5BE2244"/>
    <w:multiLevelType w:val="multilevel"/>
    <w:tmpl w:val="04184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6">
    <w:nsid w:val="2DC214CD"/>
    <w:multiLevelType w:val="hybridMultilevel"/>
    <w:tmpl w:val="C6B250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7CD7"/>
    <w:multiLevelType w:val="hybridMultilevel"/>
    <w:tmpl w:val="8062C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D2799"/>
    <w:multiLevelType w:val="hybridMultilevel"/>
    <w:tmpl w:val="CC4E6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06BC"/>
    <w:multiLevelType w:val="hybridMultilevel"/>
    <w:tmpl w:val="99BC5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D1739"/>
    <w:multiLevelType w:val="hybridMultilevel"/>
    <w:tmpl w:val="724644F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27A31F1"/>
    <w:multiLevelType w:val="hybridMultilevel"/>
    <w:tmpl w:val="79DE97FC"/>
    <w:lvl w:ilvl="0" w:tplc="ABF0BC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885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84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</w:rPr>
    </w:lvl>
    <w:lvl w:ilvl="3" w:tplc="FBF2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E5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CC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A1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04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E7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C05FB"/>
    <w:multiLevelType w:val="hybridMultilevel"/>
    <w:tmpl w:val="7A847A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580E"/>
    <w:multiLevelType w:val="multilevel"/>
    <w:tmpl w:val="95A43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0"/>
    <w:rsid w:val="0000513D"/>
    <w:rsid w:val="00005573"/>
    <w:rsid w:val="000244AC"/>
    <w:rsid w:val="00026002"/>
    <w:rsid w:val="00036894"/>
    <w:rsid w:val="00045628"/>
    <w:rsid w:val="000458BD"/>
    <w:rsid w:val="00055CC6"/>
    <w:rsid w:val="00063F5E"/>
    <w:rsid w:val="00067C65"/>
    <w:rsid w:val="00071D8E"/>
    <w:rsid w:val="00074443"/>
    <w:rsid w:val="00081E50"/>
    <w:rsid w:val="00084260"/>
    <w:rsid w:val="000853A0"/>
    <w:rsid w:val="00096594"/>
    <w:rsid w:val="000A2801"/>
    <w:rsid w:val="000A6D9E"/>
    <w:rsid w:val="000B60A7"/>
    <w:rsid w:val="000C3B31"/>
    <w:rsid w:val="000C41A3"/>
    <w:rsid w:val="000C508C"/>
    <w:rsid w:val="000C7358"/>
    <w:rsid w:val="000E0B64"/>
    <w:rsid w:val="000E6C2C"/>
    <w:rsid w:val="000F0BDF"/>
    <w:rsid w:val="000F67BB"/>
    <w:rsid w:val="00100BFB"/>
    <w:rsid w:val="00100F87"/>
    <w:rsid w:val="00101B2B"/>
    <w:rsid w:val="0010446B"/>
    <w:rsid w:val="00106358"/>
    <w:rsid w:val="00115BDC"/>
    <w:rsid w:val="00117C33"/>
    <w:rsid w:val="00120402"/>
    <w:rsid w:val="00122DF2"/>
    <w:rsid w:val="0012525B"/>
    <w:rsid w:val="00140C9B"/>
    <w:rsid w:val="001463AE"/>
    <w:rsid w:val="00146767"/>
    <w:rsid w:val="0015483B"/>
    <w:rsid w:val="001552CA"/>
    <w:rsid w:val="00162926"/>
    <w:rsid w:val="001646C8"/>
    <w:rsid w:val="00165E32"/>
    <w:rsid w:val="00175927"/>
    <w:rsid w:val="0018040F"/>
    <w:rsid w:val="00183BAC"/>
    <w:rsid w:val="00196F77"/>
    <w:rsid w:val="001A675F"/>
    <w:rsid w:val="001A6A3F"/>
    <w:rsid w:val="001B4346"/>
    <w:rsid w:val="001B7D52"/>
    <w:rsid w:val="001C309B"/>
    <w:rsid w:val="001C44B9"/>
    <w:rsid w:val="001D3143"/>
    <w:rsid w:val="001D4ADB"/>
    <w:rsid w:val="001D61CD"/>
    <w:rsid w:val="001E239F"/>
    <w:rsid w:val="001E25AE"/>
    <w:rsid w:val="001E4EBE"/>
    <w:rsid w:val="001F6D3E"/>
    <w:rsid w:val="002045F0"/>
    <w:rsid w:val="00207D69"/>
    <w:rsid w:val="00214678"/>
    <w:rsid w:val="00220706"/>
    <w:rsid w:val="00223285"/>
    <w:rsid w:val="002253AB"/>
    <w:rsid w:val="00230CD0"/>
    <w:rsid w:val="00230EFB"/>
    <w:rsid w:val="00233A0D"/>
    <w:rsid w:val="0023430F"/>
    <w:rsid w:val="002344AE"/>
    <w:rsid w:val="002361D9"/>
    <w:rsid w:val="00237CE4"/>
    <w:rsid w:val="002402DF"/>
    <w:rsid w:val="002418FE"/>
    <w:rsid w:val="002423B8"/>
    <w:rsid w:val="0024558C"/>
    <w:rsid w:val="00255121"/>
    <w:rsid w:val="00256C69"/>
    <w:rsid w:val="00260A72"/>
    <w:rsid w:val="002620EC"/>
    <w:rsid w:val="00264CEF"/>
    <w:rsid w:val="002742D4"/>
    <w:rsid w:val="002747A0"/>
    <w:rsid w:val="002778AE"/>
    <w:rsid w:val="00280440"/>
    <w:rsid w:val="00286182"/>
    <w:rsid w:val="00286A3B"/>
    <w:rsid w:val="00287376"/>
    <w:rsid w:val="00287F64"/>
    <w:rsid w:val="002B25B4"/>
    <w:rsid w:val="002B7895"/>
    <w:rsid w:val="002D7C47"/>
    <w:rsid w:val="002E0FC1"/>
    <w:rsid w:val="002E680B"/>
    <w:rsid w:val="002E7CC9"/>
    <w:rsid w:val="003045B9"/>
    <w:rsid w:val="003107BC"/>
    <w:rsid w:val="0031265D"/>
    <w:rsid w:val="0031393A"/>
    <w:rsid w:val="0031445D"/>
    <w:rsid w:val="003279AE"/>
    <w:rsid w:val="00333FC3"/>
    <w:rsid w:val="00342A05"/>
    <w:rsid w:val="00344655"/>
    <w:rsid w:val="00344856"/>
    <w:rsid w:val="00344CE2"/>
    <w:rsid w:val="00351884"/>
    <w:rsid w:val="00355E40"/>
    <w:rsid w:val="003600EB"/>
    <w:rsid w:val="00362CA7"/>
    <w:rsid w:val="00363C3E"/>
    <w:rsid w:val="003663AD"/>
    <w:rsid w:val="00371CC0"/>
    <w:rsid w:val="00373E04"/>
    <w:rsid w:val="003748E9"/>
    <w:rsid w:val="00377F9A"/>
    <w:rsid w:val="00384A3A"/>
    <w:rsid w:val="003873EE"/>
    <w:rsid w:val="00391043"/>
    <w:rsid w:val="0039450F"/>
    <w:rsid w:val="00395CC1"/>
    <w:rsid w:val="003A23E6"/>
    <w:rsid w:val="003A3C2E"/>
    <w:rsid w:val="003A406B"/>
    <w:rsid w:val="003A649C"/>
    <w:rsid w:val="003A6D38"/>
    <w:rsid w:val="003B6E71"/>
    <w:rsid w:val="003C09F8"/>
    <w:rsid w:val="003D1E70"/>
    <w:rsid w:val="003E390D"/>
    <w:rsid w:val="003E3966"/>
    <w:rsid w:val="003E3B37"/>
    <w:rsid w:val="003E56E3"/>
    <w:rsid w:val="003F1277"/>
    <w:rsid w:val="003F3704"/>
    <w:rsid w:val="00401F9B"/>
    <w:rsid w:val="0040261C"/>
    <w:rsid w:val="0040614D"/>
    <w:rsid w:val="00411B00"/>
    <w:rsid w:val="0041266B"/>
    <w:rsid w:val="00413110"/>
    <w:rsid w:val="004215D7"/>
    <w:rsid w:val="00426FC6"/>
    <w:rsid w:val="00427949"/>
    <w:rsid w:val="004321EC"/>
    <w:rsid w:val="0043749F"/>
    <w:rsid w:val="00453DB7"/>
    <w:rsid w:val="0046450E"/>
    <w:rsid w:val="004859E1"/>
    <w:rsid w:val="00485A17"/>
    <w:rsid w:val="004913D5"/>
    <w:rsid w:val="004922A1"/>
    <w:rsid w:val="004A074F"/>
    <w:rsid w:val="004A74F7"/>
    <w:rsid w:val="004B25DE"/>
    <w:rsid w:val="004B7B20"/>
    <w:rsid w:val="004C3FA3"/>
    <w:rsid w:val="004D3D17"/>
    <w:rsid w:val="004D4474"/>
    <w:rsid w:val="004E1402"/>
    <w:rsid w:val="004E15A7"/>
    <w:rsid w:val="004E1B20"/>
    <w:rsid w:val="004E498D"/>
    <w:rsid w:val="004E4D91"/>
    <w:rsid w:val="004F32C9"/>
    <w:rsid w:val="0050460D"/>
    <w:rsid w:val="00507939"/>
    <w:rsid w:val="0051068F"/>
    <w:rsid w:val="00511C43"/>
    <w:rsid w:val="00523FAD"/>
    <w:rsid w:val="0054014E"/>
    <w:rsid w:val="00540237"/>
    <w:rsid w:val="005428A9"/>
    <w:rsid w:val="005473E7"/>
    <w:rsid w:val="00547486"/>
    <w:rsid w:val="005575BE"/>
    <w:rsid w:val="00570021"/>
    <w:rsid w:val="005742D1"/>
    <w:rsid w:val="00574D37"/>
    <w:rsid w:val="00576C8E"/>
    <w:rsid w:val="005944B8"/>
    <w:rsid w:val="005A1026"/>
    <w:rsid w:val="005A1F14"/>
    <w:rsid w:val="005A53FD"/>
    <w:rsid w:val="005B02DC"/>
    <w:rsid w:val="005B19C4"/>
    <w:rsid w:val="005B1B2B"/>
    <w:rsid w:val="005B45D9"/>
    <w:rsid w:val="005C0311"/>
    <w:rsid w:val="005C3A98"/>
    <w:rsid w:val="005C5067"/>
    <w:rsid w:val="005C5C41"/>
    <w:rsid w:val="005D4692"/>
    <w:rsid w:val="005D67AF"/>
    <w:rsid w:val="005F0448"/>
    <w:rsid w:val="00601475"/>
    <w:rsid w:val="0060152F"/>
    <w:rsid w:val="00602C84"/>
    <w:rsid w:val="00606EDF"/>
    <w:rsid w:val="006138D2"/>
    <w:rsid w:val="006213BA"/>
    <w:rsid w:val="00631D8B"/>
    <w:rsid w:val="00641178"/>
    <w:rsid w:val="00643C55"/>
    <w:rsid w:val="0064686A"/>
    <w:rsid w:val="00650194"/>
    <w:rsid w:val="0065463E"/>
    <w:rsid w:val="00654903"/>
    <w:rsid w:val="00656359"/>
    <w:rsid w:val="0065687C"/>
    <w:rsid w:val="00656CA7"/>
    <w:rsid w:val="00660ADA"/>
    <w:rsid w:val="00661F48"/>
    <w:rsid w:val="00663C29"/>
    <w:rsid w:val="00664A56"/>
    <w:rsid w:val="00666950"/>
    <w:rsid w:val="0067328D"/>
    <w:rsid w:val="0068169A"/>
    <w:rsid w:val="006834B2"/>
    <w:rsid w:val="006A35E5"/>
    <w:rsid w:val="006B4FBC"/>
    <w:rsid w:val="006B5B57"/>
    <w:rsid w:val="006C0AE7"/>
    <w:rsid w:val="006C48E5"/>
    <w:rsid w:val="006E14F5"/>
    <w:rsid w:val="006E3258"/>
    <w:rsid w:val="006E41DA"/>
    <w:rsid w:val="006E47EE"/>
    <w:rsid w:val="006F2704"/>
    <w:rsid w:val="006F307B"/>
    <w:rsid w:val="00704344"/>
    <w:rsid w:val="0070474C"/>
    <w:rsid w:val="0070730E"/>
    <w:rsid w:val="00716707"/>
    <w:rsid w:val="00722B8A"/>
    <w:rsid w:val="00723E26"/>
    <w:rsid w:val="0073308F"/>
    <w:rsid w:val="00737443"/>
    <w:rsid w:val="00737E14"/>
    <w:rsid w:val="00741AC1"/>
    <w:rsid w:val="00742889"/>
    <w:rsid w:val="0074345A"/>
    <w:rsid w:val="0075638A"/>
    <w:rsid w:val="00757BEE"/>
    <w:rsid w:val="0076578E"/>
    <w:rsid w:val="00767A8E"/>
    <w:rsid w:val="00770680"/>
    <w:rsid w:val="007855F5"/>
    <w:rsid w:val="0079137C"/>
    <w:rsid w:val="007917CE"/>
    <w:rsid w:val="007B2117"/>
    <w:rsid w:val="007B6BEF"/>
    <w:rsid w:val="007D0CD9"/>
    <w:rsid w:val="007D1EEF"/>
    <w:rsid w:val="007D3C77"/>
    <w:rsid w:val="007D61A8"/>
    <w:rsid w:val="007D66D1"/>
    <w:rsid w:val="007D78B6"/>
    <w:rsid w:val="007E2074"/>
    <w:rsid w:val="007E507E"/>
    <w:rsid w:val="007E745E"/>
    <w:rsid w:val="007F4689"/>
    <w:rsid w:val="007F541D"/>
    <w:rsid w:val="00806CF5"/>
    <w:rsid w:val="008135C1"/>
    <w:rsid w:val="008139C1"/>
    <w:rsid w:val="008219F7"/>
    <w:rsid w:val="00822FDE"/>
    <w:rsid w:val="00826BEB"/>
    <w:rsid w:val="00832AF9"/>
    <w:rsid w:val="00832FE4"/>
    <w:rsid w:val="00844B2A"/>
    <w:rsid w:val="008459E2"/>
    <w:rsid w:val="00853111"/>
    <w:rsid w:val="00853994"/>
    <w:rsid w:val="008654BE"/>
    <w:rsid w:val="00873860"/>
    <w:rsid w:val="00874F4A"/>
    <w:rsid w:val="00876F55"/>
    <w:rsid w:val="008773E3"/>
    <w:rsid w:val="00882730"/>
    <w:rsid w:val="00882B9D"/>
    <w:rsid w:val="00886839"/>
    <w:rsid w:val="0088701D"/>
    <w:rsid w:val="00887DE1"/>
    <w:rsid w:val="00887F20"/>
    <w:rsid w:val="00897DEB"/>
    <w:rsid w:val="008A0E44"/>
    <w:rsid w:val="008B261E"/>
    <w:rsid w:val="008B6EBC"/>
    <w:rsid w:val="008C0326"/>
    <w:rsid w:val="008C09AC"/>
    <w:rsid w:val="008C21BA"/>
    <w:rsid w:val="008D04D1"/>
    <w:rsid w:val="008D0767"/>
    <w:rsid w:val="008D28B3"/>
    <w:rsid w:val="008D6603"/>
    <w:rsid w:val="008D6A25"/>
    <w:rsid w:val="008E0135"/>
    <w:rsid w:val="008E1CB8"/>
    <w:rsid w:val="008E2139"/>
    <w:rsid w:val="008E447F"/>
    <w:rsid w:val="008F0D0C"/>
    <w:rsid w:val="008F4FB6"/>
    <w:rsid w:val="009026ED"/>
    <w:rsid w:val="00910374"/>
    <w:rsid w:val="00910872"/>
    <w:rsid w:val="00921449"/>
    <w:rsid w:val="00927899"/>
    <w:rsid w:val="00932287"/>
    <w:rsid w:val="00935E31"/>
    <w:rsid w:val="009378F7"/>
    <w:rsid w:val="0094584D"/>
    <w:rsid w:val="00946359"/>
    <w:rsid w:val="009472BF"/>
    <w:rsid w:val="009621D0"/>
    <w:rsid w:val="00963F40"/>
    <w:rsid w:val="00964F74"/>
    <w:rsid w:val="009651A1"/>
    <w:rsid w:val="0097424B"/>
    <w:rsid w:val="00992439"/>
    <w:rsid w:val="00997847"/>
    <w:rsid w:val="009A37BF"/>
    <w:rsid w:val="009C1DEB"/>
    <w:rsid w:val="009C2A2A"/>
    <w:rsid w:val="009D06FD"/>
    <w:rsid w:val="009E08F9"/>
    <w:rsid w:val="009E138F"/>
    <w:rsid w:val="009E1C2C"/>
    <w:rsid w:val="009E2CDC"/>
    <w:rsid w:val="009E51E7"/>
    <w:rsid w:val="009E69A0"/>
    <w:rsid w:val="009E7506"/>
    <w:rsid w:val="009F4FBB"/>
    <w:rsid w:val="009F5043"/>
    <w:rsid w:val="00A004C3"/>
    <w:rsid w:val="00A1140A"/>
    <w:rsid w:val="00A14ACF"/>
    <w:rsid w:val="00A15B23"/>
    <w:rsid w:val="00A176A9"/>
    <w:rsid w:val="00A22264"/>
    <w:rsid w:val="00A24AE3"/>
    <w:rsid w:val="00A32171"/>
    <w:rsid w:val="00A36E95"/>
    <w:rsid w:val="00A405F3"/>
    <w:rsid w:val="00A42461"/>
    <w:rsid w:val="00A42C52"/>
    <w:rsid w:val="00A447A3"/>
    <w:rsid w:val="00A45029"/>
    <w:rsid w:val="00A500F4"/>
    <w:rsid w:val="00A61E0F"/>
    <w:rsid w:val="00A6290A"/>
    <w:rsid w:val="00A67327"/>
    <w:rsid w:val="00A718BC"/>
    <w:rsid w:val="00A7761D"/>
    <w:rsid w:val="00A92A1C"/>
    <w:rsid w:val="00A93218"/>
    <w:rsid w:val="00A93792"/>
    <w:rsid w:val="00AA76B2"/>
    <w:rsid w:val="00AB263C"/>
    <w:rsid w:val="00AB3E49"/>
    <w:rsid w:val="00AB4801"/>
    <w:rsid w:val="00AB607E"/>
    <w:rsid w:val="00AC0564"/>
    <w:rsid w:val="00AC50D5"/>
    <w:rsid w:val="00AC7506"/>
    <w:rsid w:val="00AD3DA4"/>
    <w:rsid w:val="00AD557A"/>
    <w:rsid w:val="00AE092C"/>
    <w:rsid w:val="00AF4D26"/>
    <w:rsid w:val="00AF4EEA"/>
    <w:rsid w:val="00B00388"/>
    <w:rsid w:val="00B026DE"/>
    <w:rsid w:val="00B02DCC"/>
    <w:rsid w:val="00B068D3"/>
    <w:rsid w:val="00B06BDE"/>
    <w:rsid w:val="00B07928"/>
    <w:rsid w:val="00B07F43"/>
    <w:rsid w:val="00B1051D"/>
    <w:rsid w:val="00B15DE8"/>
    <w:rsid w:val="00B20FD5"/>
    <w:rsid w:val="00B2675E"/>
    <w:rsid w:val="00B329A9"/>
    <w:rsid w:val="00B34444"/>
    <w:rsid w:val="00B3476E"/>
    <w:rsid w:val="00B36990"/>
    <w:rsid w:val="00B441D9"/>
    <w:rsid w:val="00B52987"/>
    <w:rsid w:val="00B5465E"/>
    <w:rsid w:val="00B56C0D"/>
    <w:rsid w:val="00B6667E"/>
    <w:rsid w:val="00B67CF3"/>
    <w:rsid w:val="00B738CF"/>
    <w:rsid w:val="00B82A95"/>
    <w:rsid w:val="00B87467"/>
    <w:rsid w:val="00B90350"/>
    <w:rsid w:val="00BA17BF"/>
    <w:rsid w:val="00BA5154"/>
    <w:rsid w:val="00BA5670"/>
    <w:rsid w:val="00BA7A8E"/>
    <w:rsid w:val="00BD0D68"/>
    <w:rsid w:val="00BD14F7"/>
    <w:rsid w:val="00BD32AA"/>
    <w:rsid w:val="00BD70A3"/>
    <w:rsid w:val="00BE1614"/>
    <w:rsid w:val="00BE36EB"/>
    <w:rsid w:val="00BE7F7E"/>
    <w:rsid w:val="00BF0BAD"/>
    <w:rsid w:val="00BF763D"/>
    <w:rsid w:val="00C02AF6"/>
    <w:rsid w:val="00C04BA3"/>
    <w:rsid w:val="00C118E3"/>
    <w:rsid w:val="00C118F1"/>
    <w:rsid w:val="00C12047"/>
    <w:rsid w:val="00C12716"/>
    <w:rsid w:val="00C13674"/>
    <w:rsid w:val="00C16F02"/>
    <w:rsid w:val="00C17934"/>
    <w:rsid w:val="00C31EFB"/>
    <w:rsid w:val="00C4237C"/>
    <w:rsid w:val="00C500BF"/>
    <w:rsid w:val="00C53249"/>
    <w:rsid w:val="00C547C9"/>
    <w:rsid w:val="00C70106"/>
    <w:rsid w:val="00C74BD3"/>
    <w:rsid w:val="00C80E35"/>
    <w:rsid w:val="00C918C0"/>
    <w:rsid w:val="00C92DEB"/>
    <w:rsid w:val="00C96945"/>
    <w:rsid w:val="00CA0D66"/>
    <w:rsid w:val="00CA2A5C"/>
    <w:rsid w:val="00CB16C9"/>
    <w:rsid w:val="00CC1A8F"/>
    <w:rsid w:val="00CC6609"/>
    <w:rsid w:val="00CC69AF"/>
    <w:rsid w:val="00CD0831"/>
    <w:rsid w:val="00CD5706"/>
    <w:rsid w:val="00CD738E"/>
    <w:rsid w:val="00D01178"/>
    <w:rsid w:val="00D05A5B"/>
    <w:rsid w:val="00D0792A"/>
    <w:rsid w:val="00D10895"/>
    <w:rsid w:val="00D1182B"/>
    <w:rsid w:val="00D14715"/>
    <w:rsid w:val="00D1622C"/>
    <w:rsid w:val="00D20006"/>
    <w:rsid w:val="00D21369"/>
    <w:rsid w:val="00D26081"/>
    <w:rsid w:val="00D32E2C"/>
    <w:rsid w:val="00D33763"/>
    <w:rsid w:val="00D3503F"/>
    <w:rsid w:val="00D410E3"/>
    <w:rsid w:val="00D47E6A"/>
    <w:rsid w:val="00D52239"/>
    <w:rsid w:val="00D561E6"/>
    <w:rsid w:val="00D675B5"/>
    <w:rsid w:val="00D7338D"/>
    <w:rsid w:val="00D75186"/>
    <w:rsid w:val="00D82317"/>
    <w:rsid w:val="00D850D3"/>
    <w:rsid w:val="00D9236C"/>
    <w:rsid w:val="00DA275B"/>
    <w:rsid w:val="00DA4F8E"/>
    <w:rsid w:val="00DA6684"/>
    <w:rsid w:val="00DA6E55"/>
    <w:rsid w:val="00DB4950"/>
    <w:rsid w:val="00DB5191"/>
    <w:rsid w:val="00DC63D2"/>
    <w:rsid w:val="00DC64E8"/>
    <w:rsid w:val="00DD0763"/>
    <w:rsid w:val="00DD4C4D"/>
    <w:rsid w:val="00DD7349"/>
    <w:rsid w:val="00DE583D"/>
    <w:rsid w:val="00DE5F31"/>
    <w:rsid w:val="00DE7035"/>
    <w:rsid w:val="00DF56A8"/>
    <w:rsid w:val="00E00350"/>
    <w:rsid w:val="00E022C7"/>
    <w:rsid w:val="00E06C14"/>
    <w:rsid w:val="00E17B3A"/>
    <w:rsid w:val="00E20119"/>
    <w:rsid w:val="00E21E36"/>
    <w:rsid w:val="00E309AD"/>
    <w:rsid w:val="00E44093"/>
    <w:rsid w:val="00E445CC"/>
    <w:rsid w:val="00E4674F"/>
    <w:rsid w:val="00E5048E"/>
    <w:rsid w:val="00E6182C"/>
    <w:rsid w:val="00E66E2D"/>
    <w:rsid w:val="00E676B7"/>
    <w:rsid w:val="00E70DB9"/>
    <w:rsid w:val="00E73AAA"/>
    <w:rsid w:val="00E80F70"/>
    <w:rsid w:val="00E85873"/>
    <w:rsid w:val="00E8612C"/>
    <w:rsid w:val="00E95C72"/>
    <w:rsid w:val="00EA0805"/>
    <w:rsid w:val="00EA672D"/>
    <w:rsid w:val="00EA6C70"/>
    <w:rsid w:val="00EA783C"/>
    <w:rsid w:val="00EB0BAB"/>
    <w:rsid w:val="00EB14DB"/>
    <w:rsid w:val="00EB6C70"/>
    <w:rsid w:val="00ED2E5C"/>
    <w:rsid w:val="00ED5BB0"/>
    <w:rsid w:val="00ED7449"/>
    <w:rsid w:val="00EE74E9"/>
    <w:rsid w:val="00EF1EF5"/>
    <w:rsid w:val="00EF5263"/>
    <w:rsid w:val="00F00288"/>
    <w:rsid w:val="00F002A0"/>
    <w:rsid w:val="00F00D2E"/>
    <w:rsid w:val="00F03F07"/>
    <w:rsid w:val="00F11FE9"/>
    <w:rsid w:val="00F22B43"/>
    <w:rsid w:val="00F2561D"/>
    <w:rsid w:val="00F3254B"/>
    <w:rsid w:val="00F4377D"/>
    <w:rsid w:val="00F459E0"/>
    <w:rsid w:val="00F51D8D"/>
    <w:rsid w:val="00F570C1"/>
    <w:rsid w:val="00F57D01"/>
    <w:rsid w:val="00F64E91"/>
    <w:rsid w:val="00F81FA5"/>
    <w:rsid w:val="00F831B7"/>
    <w:rsid w:val="00F84077"/>
    <w:rsid w:val="00F95718"/>
    <w:rsid w:val="00FA3BB4"/>
    <w:rsid w:val="00FA523D"/>
    <w:rsid w:val="00FB3AED"/>
    <w:rsid w:val="00FB3B0A"/>
    <w:rsid w:val="00FC6C6E"/>
    <w:rsid w:val="00FD6EF2"/>
    <w:rsid w:val="00FE1C3C"/>
    <w:rsid w:val="00FE3F9E"/>
    <w:rsid w:val="00FF045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7CD5D-0D4F-B040-B922-89FEBD3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E1"/>
    <w:rPr>
      <w:rFonts w:ascii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CC6609"/>
    <w:pPr>
      <w:spacing w:before="240" w:after="60"/>
      <w:outlineLvl w:val="6"/>
    </w:pPr>
    <w:rPr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2A0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val="x-none"/>
    </w:rPr>
  </w:style>
  <w:style w:type="character" w:customStyle="1" w:styleId="CabealhoChar">
    <w:name w:val="Cabeçalho Char"/>
    <w:link w:val="Cabealho"/>
    <w:uiPriority w:val="99"/>
    <w:rsid w:val="00F002A0"/>
    <w:rPr>
      <w:rFonts w:eastAsia="Times New Roman"/>
      <w:lang w:eastAsia="pt-BR"/>
    </w:rPr>
  </w:style>
  <w:style w:type="paragraph" w:styleId="Rodap">
    <w:name w:val="footer"/>
    <w:basedOn w:val="Normal"/>
    <w:link w:val="RodapChar"/>
    <w:unhideWhenUsed/>
    <w:rsid w:val="00F002A0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val="x-none"/>
    </w:rPr>
  </w:style>
  <w:style w:type="character" w:customStyle="1" w:styleId="RodapChar">
    <w:name w:val="Rodapé Char"/>
    <w:link w:val="Rodap"/>
    <w:rsid w:val="00F002A0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2A0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02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link w:val="Ttulo7"/>
    <w:rsid w:val="00CC66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4EE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F4EEA"/>
    <w:rPr>
      <w:b/>
      <w:bCs/>
    </w:rPr>
  </w:style>
  <w:style w:type="character" w:styleId="Hyperlink">
    <w:name w:val="Hyperlink"/>
    <w:uiPriority w:val="99"/>
    <w:unhideWhenUsed/>
    <w:rsid w:val="00AF4EEA"/>
    <w:rPr>
      <w:color w:val="0000FF"/>
      <w:u w:val="single"/>
    </w:rPr>
  </w:style>
  <w:style w:type="paragraph" w:styleId="SemEspaamento">
    <w:name w:val="No Spacing"/>
    <w:uiPriority w:val="1"/>
    <w:qFormat/>
    <w:rsid w:val="008F0D0C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646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B3AE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B34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uiPriority w:val="99"/>
    <w:semiHidden/>
    <w:unhideWhenUsed/>
    <w:rsid w:val="00A7761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3C2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66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a.br" TargetMode="External"/><Relationship Id="rId13" Type="http://schemas.openxmlformats.org/officeDocument/2006/relationships/hyperlink" Target="mailto:hmaryah@ufpa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aneide@ufpa.br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f@ufpa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jeffersongalvao\Documents\Profissional\Ouvidoria\%0dhttps:\sistema.ouvidorias.gov.br%0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vidoria@ufpa.br" TargetMode="External"/><Relationship Id="rId14" Type="http://schemas.openxmlformats.org/officeDocument/2006/relationships/hyperlink" Target="https://esic.cgu.gov.br/sistema/Relatorios/Anual/RelatorioAnualPedido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BDCD-54D1-4525-99E8-D77C56F3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3251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20770</CharactersWithSpaces>
  <SharedDoc>false</SharedDoc>
  <HLinks>
    <vt:vector size="42" baseType="variant">
      <vt:variant>
        <vt:i4>7798816</vt:i4>
      </vt:variant>
      <vt:variant>
        <vt:i4>18</vt:i4>
      </vt:variant>
      <vt:variant>
        <vt:i4>0</vt:i4>
      </vt:variant>
      <vt:variant>
        <vt:i4>5</vt:i4>
      </vt:variant>
      <vt:variant>
        <vt:lpwstr>https://esic.cgu.gov.br/sistema/Relatorios/Anual/RelatorioAnualPedidos.aspx</vt:lpwstr>
      </vt:variant>
      <vt:variant>
        <vt:lpwstr/>
      </vt:variant>
      <vt:variant>
        <vt:i4>2293777</vt:i4>
      </vt:variant>
      <vt:variant>
        <vt:i4>15</vt:i4>
      </vt:variant>
      <vt:variant>
        <vt:i4>0</vt:i4>
      </vt:variant>
      <vt:variant>
        <vt:i4>5</vt:i4>
      </vt:variant>
      <vt:variant>
        <vt:lpwstr>mailto:hmaryah@ufpa.br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mailto:iraneide@ufpa.br_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mailto:jeff@ufpa.br</vt:lpwstr>
      </vt:variant>
      <vt:variant>
        <vt:lpwstr/>
      </vt:variant>
      <vt:variant>
        <vt:i4>7995447</vt:i4>
      </vt:variant>
      <vt:variant>
        <vt:i4>6</vt:i4>
      </vt:variant>
      <vt:variant>
        <vt:i4>0</vt:i4>
      </vt:variant>
      <vt:variant>
        <vt:i4>5</vt:i4>
      </vt:variant>
      <vt:variant>
        <vt:lpwstr>https://sistema.ouvidorias.gov.br/</vt:lpwstr>
      </vt:variant>
      <vt:variant>
        <vt:lpwstr/>
      </vt:variant>
      <vt:variant>
        <vt:i4>5570677</vt:i4>
      </vt:variant>
      <vt:variant>
        <vt:i4>3</vt:i4>
      </vt:variant>
      <vt:variant>
        <vt:i4>0</vt:i4>
      </vt:variant>
      <vt:variant>
        <vt:i4>5</vt:i4>
      </vt:variant>
      <vt:variant>
        <vt:lpwstr>mailto:ouvidoria@ufpa.br</vt:lpwstr>
      </vt:variant>
      <vt:variant>
        <vt:lpwstr/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http://www.ufpa.br/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OUVIDORIA</dc:creator>
  <cp:keywords/>
  <cp:lastModifiedBy>IRANEIDE</cp:lastModifiedBy>
  <cp:revision>3</cp:revision>
  <cp:lastPrinted>2015-02-24T19:16:00Z</cp:lastPrinted>
  <dcterms:created xsi:type="dcterms:W3CDTF">2020-02-10T11:53:00Z</dcterms:created>
  <dcterms:modified xsi:type="dcterms:W3CDTF">2020-02-10T11:53:00Z</dcterms:modified>
</cp:coreProperties>
</file>